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BA60" w14:textId="1F84CF5F" w:rsidR="009504AF" w:rsidRPr="009504AF" w:rsidRDefault="009504AF" w:rsidP="009504AF">
      <w:pPr>
        <w:jc w:val="right"/>
      </w:pPr>
      <w:r w:rsidRPr="009504AF">
        <w:t>Załącznik do Zarządzeni</w:t>
      </w:r>
      <w:r w:rsidR="0013774C">
        <w:t>a</w:t>
      </w:r>
      <w:r w:rsidRPr="009504AF">
        <w:t xml:space="preserve"> nr 6/2022 z dnia 17 lutego 2022 r.</w:t>
      </w:r>
    </w:p>
    <w:p w14:paraId="00000008" w14:textId="4C3DBA79" w:rsidR="009C199C" w:rsidRPr="00707659" w:rsidRDefault="00B41EE7">
      <w:pPr>
        <w:rPr>
          <w:b/>
        </w:rPr>
      </w:pPr>
      <w:r w:rsidRPr="00707659">
        <w:rPr>
          <w:b/>
        </w:rPr>
        <w:t>Polityka zarządzania danymi badawczymi w Instytucie Filozofii i Socjologii PAN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302523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F82D99" w14:textId="1B356116" w:rsidR="000868B4" w:rsidRPr="00707659" w:rsidRDefault="000868B4">
          <w:pPr>
            <w:pStyle w:val="Nagwekspisutreci"/>
            <w:rPr>
              <w:color w:val="auto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59A729DE" w14:textId="518DE230" w:rsidR="002F1430" w:rsidRDefault="000868B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07659">
            <w:fldChar w:fldCharType="begin"/>
          </w:r>
          <w:r w:rsidRPr="00707659">
            <w:instrText xml:space="preserve"> TOC \o "1-3" \h \z \u </w:instrText>
          </w:r>
          <w:r w:rsidRPr="00707659">
            <w:fldChar w:fldCharType="separate"/>
          </w:r>
          <w:hyperlink w:anchor="_Toc95832754" w:history="1">
            <w:r w:rsidR="002F1430" w:rsidRPr="00A71924">
              <w:rPr>
                <w:rStyle w:val="Hipercze"/>
                <w:noProof/>
              </w:rPr>
              <w:t>1. Wprowadzenie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_Toc95832754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2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7CFE1338" w14:textId="0E441DA3" w:rsidR="002F1430" w:rsidRDefault="00814F5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55" w:history="1">
            <w:r w:rsidR="002F1430" w:rsidRPr="00A71924">
              <w:rPr>
                <w:rStyle w:val="Hipercze"/>
                <w:noProof/>
              </w:rPr>
              <w:t>2. Etap przygotowania projektu badawczego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_Toc95832755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3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3A3448ED" w14:textId="7DF34D41" w:rsidR="002F1430" w:rsidRDefault="00814F5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56" w:history="1">
            <w:r w:rsidR="002F1430" w:rsidRPr="00A71924">
              <w:rPr>
                <w:rStyle w:val="Hipercze"/>
                <w:noProof/>
              </w:rPr>
              <w:t>3. Etap realizacji projektu badawczego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_Toc95832756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5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02DE7010" w14:textId="01CD17A2" w:rsidR="002F1430" w:rsidRDefault="00814F5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57" w:history="1">
            <w:r w:rsidR="002F1430" w:rsidRPr="00A71924">
              <w:rPr>
                <w:rStyle w:val="Hipercze"/>
                <w:noProof/>
              </w:rPr>
              <w:t>3.1. Wymogi prawne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_Toc95832757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5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2A7DBFA0" w14:textId="06B0028B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58" w:history="1">
            <w:r w:rsidR="002F1430" w:rsidRPr="00A71924">
              <w:rPr>
                <w:rStyle w:val="Hipercze"/>
                <w:noProof/>
              </w:rPr>
              <w:t>3.1.1. Zgoda uczestników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_Toc95832758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5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352D1E3E" w14:textId="358CA703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59" w:history="1">
            <w:r w:rsidR="002F1430" w:rsidRPr="00A71924">
              <w:rPr>
                <w:rStyle w:val="Hipercze"/>
                <w:noProof/>
              </w:rPr>
              <w:t>3.1.2. Dane osobowe osób badanych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_Toc95832759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5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1EEDF516" w14:textId="168B0F48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60" w:history="1">
            <w:r w:rsidR="002F1430" w:rsidRPr="00A71924">
              <w:rPr>
                <w:rStyle w:val="Hipercze"/>
                <w:noProof/>
              </w:rPr>
              <w:t>3.1.3. Kwestia własności danych badawczych wytworzonych w ramach stosunku pracy w IFiS PAN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_Toc95832760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5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29E00830" w14:textId="35EF42E7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61" w:history="1">
            <w:r w:rsidR="002F1430" w:rsidRPr="00A71924">
              <w:rPr>
                <w:rStyle w:val="Hipercze"/>
                <w:noProof/>
              </w:rPr>
              <w:t>3.1.4. Prawa do dóbr intelektualnych stworzonych przez osoby, które nie są pracownikami IFIS PAN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_Toc95832761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6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12A6DFF3" w14:textId="5D18E695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62" w:history="1">
            <w:r w:rsidR="002F1430" w:rsidRPr="00A71924">
              <w:rPr>
                <w:rStyle w:val="Hipercze"/>
                <w:noProof/>
              </w:rPr>
              <w:t>3.1.5. Prawa do utworów stworzonych w toku studiów doktoranckich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_Toc95832762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6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26EA1DD5" w14:textId="54F5846F" w:rsidR="002F1430" w:rsidRDefault="00814F5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63" w:history="1">
            <w:r w:rsidR="002F1430" w:rsidRPr="00A71924">
              <w:rPr>
                <w:rStyle w:val="Hipercze"/>
                <w:noProof/>
              </w:rPr>
              <w:t>3.2. Zbieranie lub wytwarzanie danych – kwestie techniczne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_Toc95832763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6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7E8742D3" w14:textId="047F08CA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64" w:history="1">
            <w:r w:rsidR="002F1430" w:rsidRPr="00A71924">
              <w:rPr>
                <w:rStyle w:val="Hipercze"/>
                <w:noProof/>
              </w:rPr>
              <w:t>3.2.1. Formaty plików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_Toc95832764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6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261B9FAD" w14:textId="0BE29FA3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65" w:history="1">
            <w:r w:rsidR="002F1430" w:rsidRPr="00A71924">
              <w:rPr>
                <w:rStyle w:val="Hipercze"/>
                <w:noProof/>
              </w:rPr>
              <w:t>3.2.2. Organizacja i nazewnictwo plików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_Toc95832765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7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0CC96F9D" w14:textId="252C3558" w:rsidR="002F1430" w:rsidRDefault="00814F5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66" w:history="1">
            <w:r w:rsidR="002F1430" w:rsidRPr="00A71924">
              <w:rPr>
                <w:rStyle w:val="Hipercze"/>
                <w:noProof/>
              </w:rPr>
              <w:t>3.3. Bezpieczeństwo danych badawczych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_Toc95832766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7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26CBA39E" w14:textId="4DF5E387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67" w:history="1">
            <w:r w:rsidR="002F1430" w:rsidRPr="00A71924">
              <w:rPr>
                <w:rStyle w:val="Hipercze"/>
                <w:noProof/>
              </w:rPr>
              <w:t>3.3.1. Rekomendowane miejsce przechowywania danych badawczych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_Toc95832767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7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6D50A61C" w14:textId="6381DEDB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68" w:history="1">
            <w:r w:rsidR="002F1430" w:rsidRPr="00A71924">
              <w:rPr>
                <w:rStyle w:val="Hipercze"/>
                <w:noProof/>
              </w:rPr>
              <w:t>3.3.2. Przechowywanie danych badawczych na urządzeniach przenośnych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_Toc95832768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7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4A01657A" w14:textId="39E4F19D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69" w:history="1">
            <w:r w:rsidR="002F1430" w:rsidRPr="00A71924">
              <w:rPr>
                <w:rStyle w:val="Hipercze"/>
                <w:noProof/>
              </w:rPr>
              <w:t>3.3.3. Przesyłanie danych za pośrednictwem usług komercyjnych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_Toc95832769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8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329EC2FA" w14:textId="1C84040A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70" w:history="1">
            <w:r w:rsidR="002F1430" w:rsidRPr="00A71924">
              <w:rPr>
                <w:rStyle w:val="Hipercze"/>
                <w:noProof/>
              </w:rPr>
              <w:t>3.3.4. Odpowiedzialność za przechowywanie i przesyłanie danych badawczych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_Toc95832770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8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0FAAB981" w14:textId="47CF7FEB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71" w:history="1">
            <w:r w:rsidR="002F1430" w:rsidRPr="00A71924">
              <w:rPr>
                <w:rStyle w:val="Hipercze"/>
                <w:noProof/>
              </w:rPr>
              <w:t>3.3.5. Postępowanie z danymi osobowymi powiązanymi z danymi badawczymi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_Toc95832771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8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239B44AF" w14:textId="437D305B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72" w:history="1">
            <w:r w:rsidR="002F1430" w:rsidRPr="00A71924">
              <w:rPr>
                <w:rStyle w:val="Hipercze"/>
                <w:noProof/>
              </w:rPr>
              <w:t>3.3.6. Kopia zapasowa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_Toc95832772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9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16A6B79B" w14:textId="6F753C3C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73" w:history="1">
            <w:r w:rsidR="002F1430" w:rsidRPr="00A71924">
              <w:rPr>
                <w:rStyle w:val="Hipercze"/>
                <w:noProof/>
              </w:rPr>
              <w:t>3.3.7. Postępowanie w przypadku utraty danych badawczych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_Toc95832773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9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14DE7A78" w14:textId="3298765C" w:rsidR="002F1430" w:rsidRDefault="00814F5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74" w:history="1">
            <w:r w:rsidR="002F1430" w:rsidRPr="00A71924">
              <w:rPr>
                <w:rStyle w:val="Hipercze"/>
                <w:noProof/>
              </w:rPr>
              <w:t>3.4. Metadane i pozostała dokumentacja badania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_Toc95832774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9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360D1A2C" w14:textId="3C3D81DE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75" w:history="1">
            <w:r w:rsidR="002F1430" w:rsidRPr="00A71924">
              <w:rPr>
                <w:rStyle w:val="Hipercze"/>
                <w:noProof/>
              </w:rPr>
              <w:t>3.4.1. Dokumentacja dotycząca etapu gromadzenia danych badawczych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_Toc95832775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9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2FB1D5E3" w14:textId="3F571659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76" w:history="1">
            <w:r w:rsidR="002F1430" w:rsidRPr="00A71924">
              <w:rPr>
                <w:rStyle w:val="Hipercze"/>
                <w:noProof/>
              </w:rPr>
              <w:t>3.4.2. Dokumentacja dotycząca etapu przetwarzania danych badawczych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_Toc95832776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9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54673F61" w14:textId="23A20224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77" w:history="1">
            <w:r w:rsidR="002F1430" w:rsidRPr="00A71924">
              <w:rPr>
                <w:rStyle w:val="Hipercze"/>
                <w:noProof/>
              </w:rPr>
              <w:t>3.4.3. Dokumentacja w perspektywie archiwizacji danych badawczych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_Toc95832777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9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17F744E2" w14:textId="5EAFE631" w:rsidR="002F1430" w:rsidRDefault="00814F5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78" w:history="1">
            <w:r w:rsidR="002F1430" w:rsidRPr="00A71924">
              <w:rPr>
                <w:rStyle w:val="Hipercze"/>
                <w:noProof/>
              </w:rPr>
              <w:t>3.5. Jakość danych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_Toc95832778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10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041A4103" w14:textId="5BFA6B13" w:rsidR="002F1430" w:rsidRDefault="00814F5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79" w:history="1">
            <w:r w:rsidR="002F1430" w:rsidRPr="00A71924">
              <w:rPr>
                <w:rStyle w:val="Hipercze"/>
                <w:noProof/>
              </w:rPr>
              <w:t>4. Etap zakończenia projektu badawczego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_Toc95832779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10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7E3CB853" w14:textId="0D450398" w:rsidR="002F1430" w:rsidRDefault="00814F5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80" w:history="1">
            <w:r w:rsidR="002F1430" w:rsidRPr="00A71924">
              <w:rPr>
                <w:rStyle w:val="Hipercze"/>
                <w:noProof/>
              </w:rPr>
              <w:t>4.1. Selekcja plików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_Toc95832780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10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7A7836BE" w14:textId="5D9F284E" w:rsidR="002F1430" w:rsidRDefault="00814F5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81" w:history="1">
            <w:r w:rsidR="002F1430" w:rsidRPr="00A71924">
              <w:rPr>
                <w:rStyle w:val="Hipercze"/>
                <w:noProof/>
              </w:rPr>
              <w:t>4.2. Okres przechowywania danych badawczych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_Toc95832781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10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70D91B1F" w14:textId="25660FDC" w:rsidR="002F1430" w:rsidRDefault="00814F5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82" w:history="1">
            <w:r w:rsidR="002F1430" w:rsidRPr="00A71924">
              <w:rPr>
                <w:rStyle w:val="Hipercze"/>
                <w:noProof/>
              </w:rPr>
              <w:t>4.3. Archiwizacja i udostępnienie danych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_Toc95832782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11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53F25717" w14:textId="4539BD08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83" w:history="1">
            <w:r w:rsidR="002F1430" w:rsidRPr="00A71924">
              <w:rPr>
                <w:rStyle w:val="Hipercze"/>
                <w:noProof/>
              </w:rPr>
              <w:t>4.3.1. Rekomendowane repozytoria danych badawczych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_Toc95832783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11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1303FDAD" w14:textId="0C2AE29E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84" w:history="1">
            <w:r w:rsidR="002F1430" w:rsidRPr="00A71924">
              <w:rPr>
                <w:rStyle w:val="Hipercze"/>
                <w:noProof/>
              </w:rPr>
              <w:t>4.3.2. Inne repozytoria cyfrowe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_Toc95832784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11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1B27940A" w14:textId="28047DC7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85" w:history="1">
            <w:r w:rsidR="002F1430" w:rsidRPr="00A71924">
              <w:rPr>
                <w:rStyle w:val="Hipercze"/>
                <w:noProof/>
              </w:rPr>
              <w:t>4.3.3. Postępowanie w przypadku projektów realizowanych we współpracy z innymi instytucjami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_Toc95832785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12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58671454" w14:textId="1F0C6C57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86" w:history="1">
            <w:r w:rsidR="002F1430" w:rsidRPr="00A71924">
              <w:rPr>
                <w:rStyle w:val="Hipercze"/>
                <w:noProof/>
              </w:rPr>
              <w:t>4.3.4.  Archiwizowanie danych badawczych w Archiwum Zakładowym IFiS PAN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_Toc95832786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12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0583CC69" w14:textId="017D7229" w:rsidR="002F1430" w:rsidRDefault="00814F5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87" w:history="1">
            <w:r w:rsidR="002F1430" w:rsidRPr="00A71924">
              <w:rPr>
                <w:rStyle w:val="Hipercze"/>
                <w:noProof/>
              </w:rPr>
              <w:t>4.3.5. Koszty archiwizacji i udostępniania danych badawczych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_Toc95832787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12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2C458F38" w14:textId="010879EE" w:rsidR="002F1430" w:rsidRDefault="00814F5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832788" w:history="1">
            <w:r w:rsidR="002F1430" w:rsidRPr="00A71924">
              <w:rPr>
                <w:rStyle w:val="Hipercze"/>
                <w:noProof/>
              </w:rPr>
              <w:t>5. Wsparcie dla pracowników</w:t>
            </w:r>
            <w:r w:rsidR="002F1430">
              <w:rPr>
                <w:noProof/>
                <w:webHidden/>
              </w:rPr>
              <w:tab/>
            </w:r>
            <w:r w:rsidR="002F1430">
              <w:rPr>
                <w:noProof/>
                <w:webHidden/>
              </w:rPr>
              <w:fldChar w:fldCharType="begin"/>
            </w:r>
            <w:r w:rsidR="002F1430">
              <w:rPr>
                <w:noProof/>
                <w:webHidden/>
              </w:rPr>
              <w:instrText xml:space="preserve"> PAGEREF _Toc95832788 \h </w:instrText>
            </w:r>
            <w:r w:rsidR="002F1430">
              <w:rPr>
                <w:noProof/>
                <w:webHidden/>
              </w:rPr>
            </w:r>
            <w:r w:rsidR="002F1430">
              <w:rPr>
                <w:noProof/>
                <w:webHidden/>
              </w:rPr>
              <w:fldChar w:fldCharType="separate"/>
            </w:r>
            <w:r w:rsidR="002F1430">
              <w:rPr>
                <w:noProof/>
                <w:webHidden/>
              </w:rPr>
              <w:t>12</w:t>
            </w:r>
            <w:r w:rsidR="002F1430">
              <w:rPr>
                <w:noProof/>
                <w:webHidden/>
              </w:rPr>
              <w:fldChar w:fldCharType="end"/>
            </w:r>
          </w:hyperlink>
        </w:p>
        <w:p w14:paraId="11FA54A6" w14:textId="03941E3B" w:rsidR="000868B4" w:rsidRPr="00707659" w:rsidRDefault="000868B4">
          <w:r w:rsidRPr="00707659">
            <w:rPr>
              <w:b/>
              <w:bCs/>
            </w:rPr>
            <w:fldChar w:fldCharType="end"/>
          </w:r>
        </w:p>
      </w:sdtContent>
    </w:sdt>
    <w:p w14:paraId="00000009" w14:textId="466AA0FC" w:rsidR="009C199C" w:rsidRPr="00707659" w:rsidRDefault="008C31FB" w:rsidP="002F1C58">
      <w:pPr>
        <w:pStyle w:val="Nagwek1"/>
        <w:rPr>
          <w:sz w:val="32"/>
          <w:szCs w:val="32"/>
        </w:rPr>
      </w:pPr>
      <w:bookmarkStart w:id="0" w:name="_Toc95832754"/>
      <w:r w:rsidRPr="00707659">
        <w:rPr>
          <w:sz w:val="32"/>
          <w:szCs w:val="32"/>
        </w:rPr>
        <w:t>1. </w:t>
      </w:r>
      <w:r w:rsidR="002F1C58" w:rsidRPr="00707659">
        <w:rPr>
          <w:sz w:val="32"/>
          <w:szCs w:val="32"/>
        </w:rPr>
        <w:t>Wprowadzenie</w:t>
      </w:r>
      <w:bookmarkEnd w:id="0"/>
    </w:p>
    <w:p w14:paraId="0000000A" w14:textId="6A888C85" w:rsidR="009C199C" w:rsidRPr="00707659" w:rsidRDefault="00B41EE7">
      <w:pPr>
        <w:spacing w:after="120"/>
        <w:jc w:val="both"/>
      </w:pPr>
      <w:bookmarkStart w:id="1" w:name="_heading=h.gjdgxs" w:colFirst="0" w:colLast="0"/>
      <w:bookmarkEnd w:id="1"/>
      <w:r w:rsidRPr="00707659">
        <w:t xml:space="preserve">Celem niniejszego dokumentu jest przedstawienie </w:t>
      </w:r>
      <w:r w:rsidR="00F0475E" w:rsidRPr="00707659">
        <w:t>zasad</w:t>
      </w:r>
      <w:r w:rsidRPr="00707659">
        <w:t xml:space="preserve"> postępowania z danymi badawczymi gromadzonymi lub wytwarzanymi w ramach badań naukowych prowadzonych w Instytucie Filozofii i Socjologii PAN,</w:t>
      </w:r>
      <w:r w:rsidRPr="00707659">
        <w:rPr>
          <w:color w:val="000000"/>
        </w:rPr>
        <w:t xml:space="preserve"> </w:t>
      </w:r>
      <w:r w:rsidRPr="00707659">
        <w:t>w tym także w</w:t>
      </w:r>
      <w:r w:rsidR="007829F0" w:rsidRPr="00707659">
        <w:t xml:space="preserve"> Szkole Nauk Społecznych </w:t>
      </w:r>
      <w:proofErr w:type="spellStart"/>
      <w:r w:rsidR="0029749D" w:rsidRPr="00707659">
        <w:t>Graduate</w:t>
      </w:r>
      <w:proofErr w:type="spellEnd"/>
      <w:r w:rsidR="0029749D" w:rsidRPr="00707659">
        <w:t xml:space="preserve"> School for </w:t>
      </w:r>
      <w:proofErr w:type="spellStart"/>
      <w:r w:rsidR="0029749D" w:rsidRPr="00707659">
        <w:t>Social</w:t>
      </w:r>
      <w:proofErr w:type="spellEnd"/>
      <w:r w:rsidR="0029749D" w:rsidRPr="00707659">
        <w:t xml:space="preserve"> </w:t>
      </w:r>
      <w:proofErr w:type="spellStart"/>
      <w:r w:rsidR="0029749D" w:rsidRPr="00707659">
        <w:t>Research</w:t>
      </w:r>
      <w:proofErr w:type="spellEnd"/>
      <w:r w:rsidR="007829F0" w:rsidRPr="00707659">
        <w:t>.</w:t>
      </w:r>
    </w:p>
    <w:p w14:paraId="0000000B" w14:textId="6204C097" w:rsidR="009C199C" w:rsidRPr="00707659" w:rsidRDefault="00B41EE7">
      <w:pPr>
        <w:spacing w:after="120"/>
        <w:jc w:val="both"/>
        <w:rPr>
          <w:b/>
        </w:rPr>
      </w:pPr>
      <w:r w:rsidRPr="00707659">
        <w:t>Dokument ten jest też odpowiedzią na przyjęcie polityk europejskich dotyczących dostępu do informacji naukowej i jej ochrony (</w:t>
      </w:r>
      <w:r w:rsidRPr="00707659">
        <w:rPr>
          <w:i/>
        </w:rPr>
        <w:t>Zalecenie Komisji Europejskiej z dnia 17 lipca 2012 r</w:t>
      </w:r>
      <w:r w:rsidRPr="00707659">
        <w:t>.</w:t>
      </w:r>
      <w:r w:rsidR="00AC6128" w:rsidRPr="00707659">
        <w:t xml:space="preserve">, </w:t>
      </w:r>
      <w:r w:rsidR="00AC6128" w:rsidRPr="00707659">
        <w:rPr>
          <w:i/>
          <w:iCs/>
        </w:rPr>
        <w:t>Dyrektywa Parlamentu Europejskiego i Rady (UE) 2019/1024 z dnia 20 czerwca 2019 r. w sprawie otwartych danych i ponownego wykorzystywania informacji sektora publicznego</w:t>
      </w:r>
      <w:r w:rsidRPr="00707659">
        <w:t xml:space="preserve">), a także na powstawanie kolejnych regulacji krajowych na </w:t>
      </w:r>
      <w:r w:rsidR="005F0716" w:rsidRPr="00707659">
        <w:t xml:space="preserve">poziomie </w:t>
      </w:r>
      <w:r w:rsidRPr="00707659">
        <w:t>ustawowym (</w:t>
      </w:r>
      <w:r w:rsidRPr="00707659">
        <w:rPr>
          <w:i/>
        </w:rPr>
        <w:t>Ustawa</w:t>
      </w:r>
      <w:r w:rsidRPr="00707659">
        <w:rPr>
          <w:b/>
          <w:i/>
        </w:rPr>
        <w:t xml:space="preserve"> </w:t>
      </w:r>
      <w:r w:rsidRPr="00707659">
        <w:rPr>
          <w:i/>
        </w:rPr>
        <w:t>o otwartych danych i ponownym wykorzystywaniu informacji sektora publicznego</w:t>
      </w:r>
      <w:r w:rsidRPr="00707659">
        <w:t>) i na poziomie wymogów</w:t>
      </w:r>
      <w:r w:rsidR="00867733" w:rsidRPr="00707659">
        <w:t xml:space="preserve"> </w:t>
      </w:r>
      <w:proofErr w:type="spellStart"/>
      <w:r w:rsidRPr="00707659">
        <w:t>grantodawców</w:t>
      </w:r>
      <w:proofErr w:type="spellEnd"/>
      <w:r w:rsidRPr="00707659">
        <w:t xml:space="preserve"> (</w:t>
      </w:r>
      <w:r w:rsidRPr="00707659">
        <w:rPr>
          <w:i/>
        </w:rPr>
        <w:t>Wytyczne dla wnioskodawców do uzupełnienia PLANU ZARZĄDZANIA DANYMI w projekcie badawczym</w:t>
      </w:r>
      <w:r w:rsidRPr="00707659">
        <w:t xml:space="preserve"> opracowane przez Narodowe Centrum Nauki). Priorytetem wszystkich tych regulacji jest dążenie do </w:t>
      </w:r>
      <w:r w:rsidR="00B0115B" w:rsidRPr="00707659">
        <w:t xml:space="preserve">udostępniania danych badawczych </w:t>
      </w:r>
      <w:r w:rsidR="00B0115B" w:rsidRPr="00707659">
        <w:rPr>
          <w:color w:val="000000"/>
        </w:rPr>
        <w:t xml:space="preserve">zgodnie z zasadami FAIR. Oznacza to takie działania, w wyniku których dane </w:t>
      </w:r>
      <w:r w:rsidR="00B0115B" w:rsidRPr="00707659">
        <w:rPr>
          <w:color w:val="000000"/>
        </w:rPr>
        <w:lastRenderedPageBreak/>
        <w:t>będą w przyszłości możliwe do znalezienia (</w:t>
      </w:r>
      <w:proofErr w:type="spellStart"/>
      <w:r w:rsidR="00B0115B" w:rsidRPr="00707659">
        <w:rPr>
          <w:b/>
          <w:color w:val="000000"/>
        </w:rPr>
        <w:t>f</w:t>
      </w:r>
      <w:r w:rsidR="00B0115B" w:rsidRPr="00707659">
        <w:rPr>
          <w:color w:val="000000"/>
        </w:rPr>
        <w:t>indable</w:t>
      </w:r>
      <w:proofErr w:type="spellEnd"/>
      <w:r w:rsidR="00B0115B" w:rsidRPr="00707659">
        <w:rPr>
          <w:color w:val="000000"/>
        </w:rPr>
        <w:t>), dostępne (</w:t>
      </w:r>
      <w:proofErr w:type="spellStart"/>
      <w:r w:rsidR="00B0115B" w:rsidRPr="00707659">
        <w:rPr>
          <w:b/>
          <w:color w:val="000000"/>
        </w:rPr>
        <w:t>a</w:t>
      </w:r>
      <w:r w:rsidR="00B0115B" w:rsidRPr="00707659">
        <w:rPr>
          <w:color w:val="000000"/>
        </w:rPr>
        <w:t>ccessible</w:t>
      </w:r>
      <w:proofErr w:type="spellEnd"/>
      <w:r w:rsidR="00B0115B" w:rsidRPr="00707659">
        <w:rPr>
          <w:color w:val="000000"/>
        </w:rPr>
        <w:t>), intereoperacyjne</w:t>
      </w:r>
      <w:r w:rsidR="007150FF" w:rsidRPr="00707659">
        <w:rPr>
          <w:color w:val="000000"/>
        </w:rPr>
        <w:t>, to znaczy możliwe do połączenia z innymi danymi, wykorzystania w różnych systemach komputerowych i analizowania przy użyciu różnorodnego oprogramowania</w:t>
      </w:r>
      <w:r w:rsidR="003E6613" w:rsidRPr="00707659">
        <w:rPr>
          <w:color w:val="000000"/>
        </w:rPr>
        <w:t xml:space="preserve"> </w:t>
      </w:r>
      <w:r w:rsidR="00B0115B" w:rsidRPr="00707659">
        <w:rPr>
          <w:color w:val="000000"/>
        </w:rPr>
        <w:t>(</w:t>
      </w:r>
      <w:proofErr w:type="spellStart"/>
      <w:r w:rsidR="00B0115B" w:rsidRPr="00707659">
        <w:rPr>
          <w:b/>
          <w:color w:val="000000"/>
        </w:rPr>
        <w:t>i</w:t>
      </w:r>
      <w:r w:rsidR="00B0115B" w:rsidRPr="00707659">
        <w:rPr>
          <w:color w:val="000000"/>
        </w:rPr>
        <w:t>nteroperable</w:t>
      </w:r>
      <w:proofErr w:type="spellEnd"/>
      <w:r w:rsidR="00B0115B" w:rsidRPr="00707659">
        <w:rPr>
          <w:color w:val="000000"/>
        </w:rPr>
        <w:t>) oraz możliwe do ponownego wykorzystania (</w:t>
      </w:r>
      <w:proofErr w:type="spellStart"/>
      <w:r w:rsidR="00B0115B" w:rsidRPr="00707659">
        <w:rPr>
          <w:b/>
          <w:color w:val="000000"/>
        </w:rPr>
        <w:t>r</w:t>
      </w:r>
      <w:r w:rsidR="00B0115B" w:rsidRPr="00707659">
        <w:rPr>
          <w:color w:val="000000"/>
        </w:rPr>
        <w:t>eusable</w:t>
      </w:r>
      <w:proofErr w:type="spellEnd"/>
      <w:r w:rsidR="00B0115B" w:rsidRPr="00707659">
        <w:rPr>
          <w:color w:val="000000"/>
        </w:rPr>
        <w:t>). </w:t>
      </w:r>
      <w:sdt>
        <w:sdtPr>
          <w:tag w:val="goog_rdk_0"/>
          <w:id w:val="547574048"/>
        </w:sdtPr>
        <w:sdtEndPr/>
        <w:sdtContent/>
      </w:sdt>
      <w:sdt>
        <w:sdtPr>
          <w:tag w:val="goog_rdk_1"/>
          <w:id w:val="-1821876168"/>
        </w:sdtPr>
        <w:sdtEndPr/>
        <w:sdtContent/>
      </w:sdt>
      <w:r w:rsidRPr="00707659">
        <w:t>Politykom tym przyświeca ogólna zasada: „(dane) otwarte – na ile to możliwe, zamknięte – na ile to konieczne” (</w:t>
      </w:r>
      <w:r w:rsidRPr="00707659">
        <w:rPr>
          <w:i/>
        </w:rPr>
        <w:t xml:space="preserve">as open as </w:t>
      </w:r>
      <w:proofErr w:type="spellStart"/>
      <w:r w:rsidRPr="00707659">
        <w:rPr>
          <w:i/>
        </w:rPr>
        <w:t>possible</w:t>
      </w:r>
      <w:proofErr w:type="spellEnd"/>
      <w:r w:rsidRPr="00707659">
        <w:rPr>
          <w:i/>
        </w:rPr>
        <w:t xml:space="preserve">, as </w:t>
      </w:r>
      <w:proofErr w:type="spellStart"/>
      <w:r w:rsidRPr="00707659">
        <w:rPr>
          <w:i/>
        </w:rPr>
        <w:t>closed</w:t>
      </w:r>
      <w:proofErr w:type="spellEnd"/>
      <w:r w:rsidRPr="00707659">
        <w:rPr>
          <w:i/>
        </w:rPr>
        <w:t xml:space="preserve"> as </w:t>
      </w:r>
      <w:proofErr w:type="spellStart"/>
      <w:r w:rsidRPr="00707659">
        <w:rPr>
          <w:i/>
        </w:rPr>
        <w:t>necessary</w:t>
      </w:r>
      <w:proofErr w:type="spellEnd"/>
      <w:r w:rsidRPr="00707659">
        <w:t>).</w:t>
      </w:r>
      <w:r w:rsidR="00EC7BE5" w:rsidRPr="00707659">
        <w:t xml:space="preserve"> </w:t>
      </w:r>
      <w:r w:rsidR="00EC7BE5" w:rsidRPr="00707659">
        <w:rPr>
          <w:b/>
        </w:rPr>
        <w:t>Oznacza to, że – co do zasady – dane badawcze powinny</w:t>
      </w:r>
      <w:r w:rsidR="00AC6128" w:rsidRPr="00707659">
        <w:rPr>
          <w:b/>
        </w:rPr>
        <w:t xml:space="preserve"> być udostępnione po zakończeniu</w:t>
      </w:r>
      <w:r w:rsidR="00EC7BE5" w:rsidRPr="00707659">
        <w:rPr>
          <w:b/>
        </w:rPr>
        <w:t xml:space="preserve"> projektu badawczego.</w:t>
      </w:r>
    </w:p>
    <w:p w14:paraId="4CE8D0D7" w14:textId="4BBCEDCA" w:rsidR="00BD6517" w:rsidRPr="00707659" w:rsidRDefault="00BD6517">
      <w:pPr>
        <w:spacing w:after="120"/>
        <w:jc w:val="both"/>
      </w:pPr>
      <w:r w:rsidRPr="00707659">
        <w:t>Opracowanie i udostępnianie danych badawczych jest elementem działalności naukowej. Pracownicy naukowi IFiS PAN mogą wykazywać w sprawozdaniu rocznym (w programie Ocena) opracowane przez siebie zbiory danych.</w:t>
      </w:r>
    </w:p>
    <w:p w14:paraId="0000000C" w14:textId="4A380C9F" w:rsidR="009C199C" w:rsidRPr="00707659" w:rsidRDefault="00B41EE7">
      <w:pPr>
        <w:spacing w:after="120"/>
        <w:jc w:val="both"/>
        <w:rPr>
          <w:b/>
        </w:rPr>
      </w:pPr>
      <w:r w:rsidRPr="00707659">
        <w:rPr>
          <w:b/>
        </w:rPr>
        <w:t>Podstawowe pojęcia</w:t>
      </w:r>
      <w:r w:rsidR="002F1C58" w:rsidRPr="00707659">
        <w:rPr>
          <w:b/>
        </w:rPr>
        <w:t>:</w:t>
      </w:r>
    </w:p>
    <w:p w14:paraId="0000000D" w14:textId="5AF73B35" w:rsidR="009C199C" w:rsidRPr="00707659" w:rsidRDefault="00B41EE7">
      <w:pPr>
        <w:spacing w:after="120"/>
        <w:jc w:val="both"/>
      </w:pPr>
      <w:r w:rsidRPr="00707659">
        <w:t xml:space="preserve">Przez </w:t>
      </w:r>
      <w:r w:rsidRPr="00707659">
        <w:rPr>
          <w:b/>
        </w:rPr>
        <w:t>dane badawcze</w:t>
      </w:r>
      <w:r w:rsidRPr="00707659">
        <w:t xml:space="preserve"> (dalej zamiennie: „dane badawcze” lub „dane”) rozumie się materiały źródłowe, będące podstawą analiz naukowych. Przykładem danych badawczych są surowe zbiory danych z badań ilościowych, dokumenty tekstowe będące przedmiotem analiz bądź pierwotnym wynikiem badań (np. transkrypcje wywiadów, materiały do analizy treści, notatki z obserwacji), zapisy wyników eksperymentów, nagrania audio i wideo, fotografie, zawartość baz danych.</w:t>
      </w:r>
    </w:p>
    <w:p w14:paraId="0000000E" w14:textId="59A74734" w:rsidR="009C199C" w:rsidRPr="00707659" w:rsidRDefault="00B41EE7">
      <w:pPr>
        <w:spacing w:after="120"/>
        <w:jc w:val="both"/>
      </w:pPr>
      <w:r w:rsidRPr="00707659">
        <w:t xml:space="preserve">Przez </w:t>
      </w:r>
      <w:r w:rsidRPr="00707659">
        <w:rPr>
          <w:b/>
        </w:rPr>
        <w:t>metadane</w:t>
      </w:r>
      <w:r w:rsidRPr="00707659">
        <w:t xml:space="preserve"> rozumie się ustrukturyzowane informacje opisujące zbiór danych badawczych lub jego poszczególne elementy. Dotyczą one formy i treści zbioru danych (lub jego elementów) i ułatwiają wyszukiwanie, identyfikację oraz zarządzanie tym zbiorem (lub jego elementami). Metadane dotyczące zbioru danych badawczych to np.: tytuł projektu, nazwisko kierownika, okres gromadzenia danych, sposób doboru próby. Metadane dotyczące elementu zbioru danych to np. data przeprowadzenia wywiadu jakościowego lub krótka charakterystyka jego treści, rozmiar i typ pliku. Rozbudowane, powszechnie używane systemy metadanych to np. </w:t>
      </w:r>
      <w:hyperlink r:id="rId8">
        <w:r w:rsidRPr="00707659">
          <w:rPr>
            <w:color w:val="0563C1"/>
            <w:u w:val="single"/>
          </w:rPr>
          <w:t xml:space="preserve">Dublin </w:t>
        </w:r>
        <w:proofErr w:type="spellStart"/>
        <w:r w:rsidRPr="00707659">
          <w:rPr>
            <w:color w:val="0563C1"/>
            <w:u w:val="single"/>
          </w:rPr>
          <w:t>Core</w:t>
        </w:r>
        <w:proofErr w:type="spellEnd"/>
      </w:hyperlink>
      <w:r w:rsidRPr="00707659">
        <w:t> lub </w:t>
      </w:r>
      <w:hyperlink r:id="rId9">
        <w:r w:rsidRPr="00707659">
          <w:rPr>
            <w:color w:val="0563C1"/>
            <w:u w:val="single"/>
          </w:rPr>
          <w:t xml:space="preserve">Data </w:t>
        </w:r>
        <w:proofErr w:type="spellStart"/>
        <w:r w:rsidRPr="00707659">
          <w:rPr>
            <w:color w:val="0563C1"/>
            <w:u w:val="single"/>
          </w:rPr>
          <w:t>Documentation</w:t>
        </w:r>
        <w:proofErr w:type="spellEnd"/>
        <w:r w:rsidRPr="00707659">
          <w:rPr>
            <w:color w:val="0563C1"/>
            <w:u w:val="single"/>
          </w:rPr>
          <w:t xml:space="preserve"> </w:t>
        </w:r>
        <w:proofErr w:type="spellStart"/>
        <w:r w:rsidRPr="00707659">
          <w:rPr>
            <w:color w:val="0563C1"/>
            <w:u w:val="single"/>
          </w:rPr>
          <w:t>Initiative</w:t>
        </w:r>
        <w:proofErr w:type="spellEnd"/>
      </w:hyperlink>
      <w:r w:rsidRPr="00707659">
        <w:t>.</w:t>
      </w:r>
    </w:p>
    <w:p w14:paraId="00000012" w14:textId="26133A91" w:rsidR="009C199C" w:rsidRPr="00707659" w:rsidRDefault="00B41EE7">
      <w:pPr>
        <w:spacing w:after="120"/>
        <w:jc w:val="both"/>
      </w:pPr>
      <w:r w:rsidRPr="00707659">
        <w:t xml:space="preserve">Przez </w:t>
      </w:r>
      <w:r w:rsidRPr="00707659">
        <w:rPr>
          <w:b/>
        </w:rPr>
        <w:t xml:space="preserve">kierownika </w:t>
      </w:r>
      <w:r w:rsidRPr="00707659">
        <w:t>lub</w:t>
      </w:r>
      <w:r w:rsidRPr="00707659">
        <w:rPr>
          <w:b/>
        </w:rPr>
        <w:t xml:space="preserve"> kierownika projektu </w:t>
      </w:r>
      <w:r w:rsidR="001225CC" w:rsidRPr="00707659">
        <w:rPr>
          <w:b/>
        </w:rPr>
        <w:t>(</w:t>
      </w:r>
      <w:r w:rsidR="007829F0" w:rsidRPr="00707659">
        <w:rPr>
          <w:b/>
        </w:rPr>
        <w:t xml:space="preserve">ang. </w:t>
      </w:r>
      <w:r w:rsidR="001225CC" w:rsidRPr="00707659">
        <w:rPr>
          <w:b/>
        </w:rPr>
        <w:t xml:space="preserve">Principal </w:t>
      </w:r>
      <w:proofErr w:type="spellStart"/>
      <w:r w:rsidR="001225CC" w:rsidRPr="00707659">
        <w:rPr>
          <w:b/>
        </w:rPr>
        <w:t>Investigator</w:t>
      </w:r>
      <w:proofErr w:type="spellEnd"/>
      <w:r w:rsidR="001225CC" w:rsidRPr="00707659">
        <w:rPr>
          <w:b/>
        </w:rPr>
        <w:t xml:space="preserve">) </w:t>
      </w:r>
      <w:r w:rsidRPr="00707659">
        <w:t>rozumie się osobę bezpośrednio odpowiedzialną za badawczy projekt naukowy realizowany w IFiS PAN.</w:t>
      </w:r>
    </w:p>
    <w:p w14:paraId="00000013" w14:textId="632E1EEB" w:rsidR="009C199C" w:rsidRPr="00707659" w:rsidRDefault="008C31FB" w:rsidP="002F1C58">
      <w:pPr>
        <w:pStyle w:val="Nagwek1"/>
        <w:rPr>
          <w:sz w:val="32"/>
          <w:szCs w:val="32"/>
        </w:rPr>
      </w:pPr>
      <w:bookmarkStart w:id="2" w:name="_Toc95832755"/>
      <w:r w:rsidRPr="00707659">
        <w:rPr>
          <w:sz w:val="32"/>
          <w:szCs w:val="32"/>
        </w:rPr>
        <w:t>2</w:t>
      </w:r>
      <w:r w:rsidR="00B41EE7" w:rsidRPr="00707659">
        <w:rPr>
          <w:sz w:val="32"/>
          <w:szCs w:val="32"/>
        </w:rPr>
        <w:t>. Etap przygotowania projektu badawczego</w:t>
      </w:r>
      <w:bookmarkEnd w:id="2"/>
    </w:p>
    <w:p w14:paraId="00000014" w14:textId="2273BE68" w:rsidR="009C199C" w:rsidRPr="00707659" w:rsidRDefault="00B41EE7">
      <w:pPr>
        <w:spacing w:after="120"/>
        <w:jc w:val="both"/>
      </w:pPr>
      <w:r w:rsidRPr="00707659">
        <w:t xml:space="preserve">Na tym etapie kierownik projektu powinien </w:t>
      </w:r>
      <w:r w:rsidR="009637E6" w:rsidRPr="00707659">
        <w:rPr>
          <w:color w:val="000000"/>
        </w:rPr>
        <w:t>przygotować formalny plan zarządzania danymi badawczymi w projekcie</w:t>
      </w:r>
      <w:r w:rsidR="009637E6" w:rsidRPr="00707659">
        <w:t xml:space="preserve">, w którym </w:t>
      </w:r>
      <w:r w:rsidRPr="00707659">
        <w:t>określi:</w:t>
      </w:r>
    </w:p>
    <w:p w14:paraId="00000015" w14:textId="016385C3" w:rsidR="009C199C" w:rsidRPr="00707659" w:rsidRDefault="00B41EE7" w:rsidP="008C31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07659">
        <w:rPr>
          <w:color w:val="000000"/>
        </w:rPr>
        <w:lastRenderedPageBreak/>
        <w:t>jakie dane będą gromadzone bądź wykorzystywane w projekcie</w:t>
      </w:r>
      <w:r w:rsidR="00EF4223" w:rsidRPr="00707659">
        <w:rPr>
          <w:color w:val="000000"/>
        </w:rPr>
        <w:t xml:space="preserve"> (m.in</w:t>
      </w:r>
      <w:r w:rsidR="00FD4C1C" w:rsidRPr="00707659">
        <w:rPr>
          <w:color w:val="000000"/>
        </w:rPr>
        <w:t>.</w:t>
      </w:r>
      <w:r w:rsidR="00EF4223" w:rsidRPr="00707659">
        <w:rPr>
          <w:color w:val="000000"/>
        </w:rPr>
        <w:t xml:space="preserve"> czy będą to dane pierwotne czy wtórne)</w:t>
      </w:r>
      <w:r w:rsidRPr="00707659">
        <w:rPr>
          <w:color w:val="000000"/>
        </w:rPr>
        <w:t xml:space="preserve">, </w:t>
      </w:r>
    </w:p>
    <w:p w14:paraId="00000016" w14:textId="77777777" w:rsidR="009C199C" w:rsidRPr="00707659" w:rsidRDefault="00B41EE7" w:rsidP="008C31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07659">
        <w:rPr>
          <w:color w:val="000000"/>
        </w:rPr>
        <w:t xml:space="preserve">w jaki sposób zostaną one pozyskane, </w:t>
      </w:r>
    </w:p>
    <w:p w14:paraId="00000017" w14:textId="77777777" w:rsidR="009C199C" w:rsidRPr="00707659" w:rsidRDefault="00814F5F" w:rsidP="008C31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2"/>
          <w:id w:val="243844403"/>
        </w:sdtPr>
        <w:sdtEndPr/>
        <w:sdtContent/>
      </w:sdt>
      <w:r w:rsidR="00B41EE7" w:rsidRPr="00707659">
        <w:rPr>
          <w:color w:val="000000"/>
        </w:rPr>
        <w:t xml:space="preserve">w jaki sposób zapewniona zostanie ich wysoka jakość, </w:t>
      </w:r>
    </w:p>
    <w:p w14:paraId="00000018" w14:textId="77777777" w:rsidR="009C199C" w:rsidRPr="00707659" w:rsidRDefault="00B41EE7" w:rsidP="008C31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07659">
        <w:rPr>
          <w:color w:val="000000"/>
        </w:rPr>
        <w:t xml:space="preserve">jaka dokumentacja będzie towarzyszyła gromadzeniu, przechowywaniu i opracowywaniu danych badawczych, w szczególności – jak dokumentowane będą metadane, </w:t>
      </w:r>
    </w:p>
    <w:p w14:paraId="00000019" w14:textId="77777777" w:rsidR="009C199C" w:rsidRPr="00707659" w:rsidRDefault="00B41EE7" w:rsidP="008C31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07659">
        <w:rPr>
          <w:color w:val="000000"/>
        </w:rPr>
        <w:t xml:space="preserve">w jaki sposób zapewnione zostanie bezpieczeństwo przechowywania danych badawczych w trakcie realizacji projektu, </w:t>
      </w:r>
    </w:p>
    <w:p w14:paraId="0000001A" w14:textId="77777777" w:rsidR="009C199C" w:rsidRPr="00707659" w:rsidRDefault="00B41EE7" w:rsidP="008C31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07659">
        <w:rPr>
          <w:color w:val="000000"/>
        </w:rPr>
        <w:t xml:space="preserve">jakie wymogi prawne będzie trzeba uwzględnić zbierając bądź wykorzystując dane badawcze i czy ograniczenia prawne nie wpłyną na możliwość realizacji projektu, </w:t>
      </w:r>
    </w:p>
    <w:p w14:paraId="0000001B" w14:textId="2002E737" w:rsidR="009C199C" w:rsidRPr="00707659" w:rsidRDefault="00B41EE7" w:rsidP="008C31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07659">
        <w:rPr>
          <w:color w:val="000000"/>
        </w:rPr>
        <w:t>czy planowany sposób zbierania, wytwarzania, przechowywania, archiwizacji i udostępniania danych badawczych spełnia standardy etyczne, przyjęte w środowisku naukowym (wskazówki w tym zakresie znaleźć można m.in. w Kodeksie Etyki Socjologa (PTS) lub Kodeksie Etyki Pracownika Naukowego (PAN)</w:t>
      </w:r>
      <w:r w:rsidR="001363BA" w:rsidRPr="00707659">
        <w:rPr>
          <w:color w:val="000000"/>
        </w:rPr>
        <w:t xml:space="preserve">; w </w:t>
      </w:r>
      <w:r w:rsidR="009954B7" w:rsidRPr="00707659">
        <w:rPr>
          <w:color w:val="000000"/>
        </w:rPr>
        <w:t>wielu</w:t>
      </w:r>
      <w:r w:rsidR="001363BA" w:rsidRPr="00707659">
        <w:rPr>
          <w:color w:val="000000"/>
        </w:rPr>
        <w:t xml:space="preserve"> przypadkach konieczna jest zgoda Komisji ds. Etyki Badań Naukowych, działającej w IFiS PAN</w:t>
      </w:r>
      <w:r w:rsidRPr="00707659">
        <w:rPr>
          <w:color w:val="000000"/>
        </w:rPr>
        <w:t>),</w:t>
      </w:r>
    </w:p>
    <w:p w14:paraId="0000001C" w14:textId="28115D3D" w:rsidR="009C199C" w:rsidRPr="00707659" w:rsidRDefault="00B41EE7" w:rsidP="008C31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07659">
        <w:rPr>
          <w:color w:val="000000"/>
        </w:rPr>
        <w:t>co stanie się z danymi po zakończeniu projektu (czy i gdzie będą archiwizowane, czy</w:t>
      </w:r>
      <w:r w:rsidR="00AC6128" w:rsidRPr="00707659">
        <w:rPr>
          <w:color w:val="000000"/>
        </w:rPr>
        <w:t>, kiedy</w:t>
      </w:r>
      <w:r w:rsidRPr="00707659">
        <w:rPr>
          <w:color w:val="000000"/>
        </w:rPr>
        <w:t xml:space="preserve"> i na jakich warunkach możliwe będzie ich szersze udostępnienie).</w:t>
      </w:r>
    </w:p>
    <w:p w14:paraId="497FC8CF" w14:textId="5BBE8F85" w:rsidR="009637E6" w:rsidRPr="00707659" w:rsidRDefault="009637E6" w:rsidP="009637E6">
      <w:pPr>
        <w:jc w:val="both"/>
        <w:rPr>
          <w:color w:val="000000"/>
        </w:rPr>
      </w:pPr>
      <w:r w:rsidRPr="00707659">
        <w:t xml:space="preserve">Na tym </w:t>
      </w:r>
      <w:r w:rsidR="00B41EE7" w:rsidRPr="00707659">
        <w:t>eta</w:t>
      </w:r>
      <w:r w:rsidRPr="00707659">
        <w:t xml:space="preserve">pie kierownik projektu powinien również </w:t>
      </w:r>
      <w:sdt>
        <w:sdtPr>
          <w:tag w:val="goog_rdk_3"/>
          <w:id w:val="816616611"/>
        </w:sdtPr>
        <w:sdtEndPr/>
        <w:sdtContent/>
      </w:sdt>
      <w:sdt>
        <w:sdtPr>
          <w:tag w:val="goog_rdk_4"/>
          <w:id w:val="-1924557609"/>
        </w:sdtPr>
        <w:sdtEndPr/>
        <w:sdtContent/>
      </w:sdt>
      <w:sdt>
        <w:sdtPr>
          <w:tag w:val="goog_rdk_5"/>
          <w:id w:val="1425990974"/>
        </w:sdtPr>
        <w:sdtEndPr/>
        <w:sdtContent/>
      </w:sdt>
      <w:r w:rsidR="00B41EE7" w:rsidRPr="00707659">
        <w:rPr>
          <w:color w:val="000000"/>
        </w:rPr>
        <w:t xml:space="preserve">oszacować, jakie będą koszty nie tylko zbierania lub wytwarzania, przechowywania i opracowywania danych, ale także ich </w:t>
      </w:r>
      <w:sdt>
        <w:sdtPr>
          <w:tag w:val="goog_rdk_6"/>
          <w:id w:val="-413474876"/>
        </w:sdtPr>
        <w:sdtEndPr/>
        <w:sdtContent/>
      </w:sdt>
      <w:sdt>
        <w:sdtPr>
          <w:tag w:val="goog_rdk_7"/>
          <w:id w:val="-1012137902"/>
        </w:sdtPr>
        <w:sdtEndPr/>
        <w:sdtContent/>
      </w:sdt>
      <w:r w:rsidR="00B41EE7" w:rsidRPr="00707659">
        <w:rPr>
          <w:color w:val="000000"/>
        </w:rPr>
        <w:t>późniejszej archiwizacji i udostępniania, i uwzględnić powyższe szacunki w kosztorysie projektu.</w:t>
      </w:r>
    </w:p>
    <w:p w14:paraId="3894D3F5" w14:textId="77777777" w:rsidR="009637E6" w:rsidRPr="00707659" w:rsidRDefault="009637E6" w:rsidP="009637E6">
      <w:pPr>
        <w:jc w:val="both"/>
        <w:rPr>
          <w:color w:val="000000"/>
        </w:rPr>
      </w:pPr>
    </w:p>
    <w:p w14:paraId="2E241CBD" w14:textId="36FC7402" w:rsidR="009954B7" w:rsidRPr="00707659" w:rsidRDefault="009637E6" w:rsidP="009637E6">
      <w:pPr>
        <w:rPr>
          <w:color w:val="000000"/>
        </w:rPr>
      </w:pPr>
      <w:r w:rsidRPr="00707659">
        <w:rPr>
          <w:color w:val="000000"/>
        </w:rPr>
        <w:t xml:space="preserve">Poszczególne instytucje </w:t>
      </w:r>
      <w:proofErr w:type="spellStart"/>
      <w:r w:rsidRPr="00707659">
        <w:rPr>
          <w:color w:val="000000"/>
        </w:rPr>
        <w:t>grantodawcze</w:t>
      </w:r>
      <w:proofErr w:type="spellEnd"/>
      <w:r w:rsidRPr="00707659">
        <w:rPr>
          <w:color w:val="000000"/>
        </w:rPr>
        <w:t xml:space="preserve"> mogą mieć różne wytyczne co </w:t>
      </w:r>
      <w:r w:rsidR="0008224D" w:rsidRPr="00707659">
        <w:rPr>
          <w:color w:val="000000"/>
        </w:rPr>
        <w:t xml:space="preserve">do </w:t>
      </w:r>
      <w:r w:rsidRPr="00707659">
        <w:rPr>
          <w:color w:val="000000"/>
        </w:rPr>
        <w:t>tworzeni</w:t>
      </w:r>
      <w:r w:rsidR="0008224D" w:rsidRPr="00707659">
        <w:rPr>
          <w:color w:val="000000"/>
        </w:rPr>
        <w:t>a</w:t>
      </w:r>
      <w:r w:rsidRPr="00707659">
        <w:rPr>
          <w:color w:val="000000"/>
        </w:rPr>
        <w:t xml:space="preserve"> planu zarządzania danymi badawczymi, przykładowo wytyczne Narodowego Centrum Nauki można znaleźć tutaj: </w:t>
      </w:r>
      <w:hyperlink r:id="rId10" w:history="1">
        <w:r w:rsidRPr="00707659">
          <w:rPr>
            <w:rStyle w:val="Hipercze"/>
          </w:rPr>
          <w:t>https://www.ncn.gov.pl/sites/default/files/pliki/regulaminy/wytyczne_zarzadzanie_danymi.pdf</w:t>
        </w:r>
      </w:hyperlink>
      <w:r w:rsidRPr="00707659">
        <w:rPr>
          <w:color w:val="000000"/>
        </w:rPr>
        <w:t>.</w:t>
      </w:r>
    </w:p>
    <w:p w14:paraId="00000020" w14:textId="41843B22" w:rsidR="009C199C" w:rsidRPr="00707659" w:rsidRDefault="008C31FB" w:rsidP="002F1C58">
      <w:pPr>
        <w:pStyle w:val="Nagwek1"/>
        <w:rPr>
          <w:sz w:val="32"/>
          <w:szCs w:val="32"/>
        </w:rPr>
      </w:pPr>
      <w:bookmarkStart w:id="3" w:name="_Toc95832756"/>
      <w:r w:rsidRPr="00707659">
        <w:rPr>
          <w:sz w:val="32"/>
          <w:szCs w:val="32"/>
        </w:rPr>
        <w:lastRenderedPageBreak/>
        <w:t>3</w:t>
      </w:r>
      <w:r w:rsidR="00B41EE7" w:rsidRPr="00707659">
        <w:rPr>
          <w:sz w:val="32"/>
          <w:szCs w:val="32"/>
        </w:rPr>
        <w:t>. Etap realizacji projektu badawczego</w:t>
      </w:r>
      <w:bookmarkEnd w:id="3"/>
    </w:p>
    <w:p w14:paraId="00000021" w14:textId="2DDE1DE2" w:rsidR="009C199C" w:rsidRPr="00707659" w:rsidRDefault="008C31FB" w:rsidP="000868B4">
      <w:pPr>
        <w:pStyle w:val="Nagwek2"/>
        <w:rPr>
          <w:sz w:val="28"/>
          <w:szCs w:val="28"/>
        </w:rPr>
      </w:pPr>
      <w:bookmarkStart w:id="4" w:name="_Toc95832757"/>
      <w:r w:rsidRPr="00707659">
        <w:rPr>
          <w:sz w:val="28"/>
          <w:szCs w:val="28"/>
        </w:rPr>
        <w:t>3.</w:t>
      </w:r>
      <w:r w:rsidR="000868B4" w:rsidRPr="00707659">
        <w:rPr>
          <w:sz w:val="28"/>
          <w:szCs w:val="28"/>
        </w:rPr>
        <w:t>1. </w:t>
      </w:r>
      <w:r w:rsidR="00B41EE7" w:rsidRPr="00707659">
        <w:rPr>
          <w:sz w:val="28"/>
          <w:szCs w:val="28"/>
        </w:rPr>
        <w:t>Wymogi prawne</w:t>
      </w:r>
      <w:bookmarkEnd w:id="4"/>
      <w:r w:rsidR="00B41EE7" w:rsidRPr="00707659">
        <w:rPr>
          <w:sz w:val="28"/>
          <w:szCs w:val="28"/>
        </w:rPr>
        <w:t xml:space="preserve"> </w:t>
      </w:r>
    </w:p>
    <w:p w14:paraId="00000022" w14:textId="77777777" w:rsidR="009C199C" w:rsidRPr="00707659" w:rsidRDefault="00B41EE7">
      <w:pPr>
        <w:spacing w:after="120"/>
        <w:jc w:val="both"/>
      </w:pPr>
      <w:r w:rsidRPr="00707659">
        <w:t xml:space="preserve">Przed przystąpieniem do zbierania danych (lub wykorzystywania danych zastanych) należy zadbać o to, by czynności te przebiegały zgodnie z prawem, tzn. z przepisami dotyczącymi ochrony danych osobowych, prawem własności intelektualnej, przepisami wewnętrznymi IFiS PAN i innymi regulacjami adekwatnymi do konkretnej </w:t>
      </w:r>
      <w:sdt>
        <w:sdtPr>
          <w:tag w:val="goog_rdk_8"/>
          <w:id w:val="1098920108"/>
        </w:sdtPr>
        <w:sdtEndPr/>
        <w:sdtContent/>
      </w:sdt>
      <w:sdt>
        <w:sdtPr>
          <w:tag w:val="goog_rdk_9"/>
          <w:id w:val="-1926333754"/>
        </w:sdtPr>
        <w:sdtEndPr/>
        <w:sdtContent/>
      </w:sdt>
      <w:r w:rsidRPr="00707659">
        <w:t>sytuacji.</w:t>
      </w:r>
    </w:p>
    <w:p w14:paraId="764B8C5B" w14:textId="64AE116C" w:rsidR="00E838F7" w:rsidRPr="00707659" w:rsidRDefault="008C31FB" w:rsidP="008C31FB">
      <w:pPr>
        <w:pStyle w:val="Nagwek3"/>
        <w:spacing w:before="0" w:after="120"/>
        <w:rPr>
          <w:sz w:val="24"/>
          <w:szCs w:val="24"/>
        </w:rPr>
      </w:pPr>
      <w:bookmarkStart w:id="5" w:name="_Toc95832758"/>
      <w:r w:rsidRPr="00707659">
        <w:rPr>
          <w:sz w:val="24"/>
          <w:szCs w:val="24"/>
        </w:rPr>
        <w:t>3.1.1. </w:t>
      </w:r>
      <w:r w:rsidR="00B41EE7" w:rsidRPr="00707659">
        <w:rPr>
          <w:sz w:val="24"/>
          <w:szCs w:val="24"/>
        </w:rPr>
        <w:t>Zgoda uczestników</w:t>
      </w:r>
      <w:bookmarkEnd w:id="5"/>
      <w:r w:rsidR="00B41EE7" w:rsidRPr="00707659">
        <w:rPr>
          <w:sz w:val="24"/>
          <w:szCs w:val="24"/>
        </w:rPr>
        <w:t xml:space="preserve"> </w:t>
      </w:r>
    </w:p>
    <w:p w14:paraId="00000023" w14:textId="37368019" w:rsidR="009C199C" w:rsidRPr="00707659" w:rsidRDefault="00B41EE7" w:rsidP="00E838F7">
      <w:pPr>
        <w:spacing w:after="120"/>
        <w:jc w:val="both"/>
      </w:pPr>
      <w:r w:rsidRPr="00707659">
        <w:t>W przypadku większości badań, których uczestnikami są ludzie, konieczne jest uzyskanie świadomej zgody uczestników na (a) udział w badaniu (w tym na sposób rejestracji danych badawczych, np. nagranie wywiadu) oraz (b) przetwarzanie ich danych osobowych przez IFiS PAN</w:t>
      </w:r>
      <w:r w:rsidR="003E6613" w:rsidRPr="00707659">
        <w:t>.</w:t>
      </w:r>
      <w:r w:rsidR="00E838F7" w:rsidRPr="00707659">
        <w:t xml:space="preserve"> </w:t>
      </w:r>
      <w:r w:rsidR="00DD43CA" w:rsidRPr="00707659">
        <w:t xml:space="preserve">Udostępnienie danych w repozytorium on-line, którego konsekwencją </w:t>
      </w:r>
      <w:r w:rsidR="00584FB0" w:rsidRPr="00707659">
        <w:t>mogłoby być</w:t>
      </w:r>
      <w:r w:rsidR="00DD43CA" w:rsidRPr="00707659">
        <w:t xml:space="preserve"> ujawnienie tożsamości osób badanych, wymaga uzyskania świadomej zgody uczestników na archiwizację i udostępnienie pochodzących od nich danych badawczych, z określeniem, czy mogą być one archiwizowane i udostępnianie po </w:t>
      </w:r>
      <w:proofErr w:type="spellStart"/>
      <w:r w:rsidR="00DD43CA" w:rsidRPr="00707659">
        <w:t>anonimizacji</w:t>
      </w:r>
      <w:proofErr w:type="spellEnd"/>
      <w:r w:rsidR="00DD43CA" w:rsidRPr="00707659">
        <w:t xml:space="preserve"> lub </w:t>
      </w:r>
      <w:proofErr w:type="spellStart"/>
      <w:r w:rsidR="00DD43CA" w:rsidRPr="00707659">
        <w:t>pseudonimizacji</w:t>
      </w:r>
      <w:proofErr w:type="spellEnd"/>
      <w:r w:rsidR="00DD43CA" w:rsidRPr="00707659">
        <w:t>, czy też – w niektórych przypadkach – z zachowaniem danych osobowych uczestników</w:t>
      </w:r>
      <w:r w:rsidR="00584FB0" w:rsidRPr="00707659">
        <w:t xml:space="preserve">. </w:t>
      </w:r>
      <w:r w:rsidRPr="00707659">
        <w:t>Jeśli tylko jest to możliwe, zalecane jest pozyskanie wymienionych w tym punkcie zgód w formie pisemnej (tradycyjnej lub elektronicznej, np. w postaci skanu podpisanego formularza</w:t>
      </w:r>
      <w:r w:rsidR="003E6613" w:rsidRPr="00707659">
        <w:t>. Przykładowy wzór formularza zgody znajduje się na stronie</w:t>
      </w:r>
      <w:r w:rsidRPr="00707659">
        <w:t xml:space="preserve"> </w:t>
      </w:r>
      <w:hyperlink r:id="rId11">
        <w:r w:rsidR="003E6613" w:rsidRPr="00707659">
          <w:rPr>
            <w:color w:val="0563C1"/>
            <w:u w:val="single"/>
          </w:rPr>
          <w:t>http://www.ifispan.pl/dokumenty-do-pobrania/</w:t>
        </w:r>
      </w:hyperlink>
      <w:r w:rsidR="005C07D7" w:rsidRPr="00707659">
        <w:t>.</w:t>
      </w:r>
    </w:p>
    <w:p w14:paraId="468A8FF2" w14:textId="1B72E75A" w:rsidR="00E838F7" w:rsidRPr="00707659" w:rsidRDefault="008C31FB" w:rsidP="008C31FB">
      <w:pPr>
        <w:pStyle w:val="Nagwek3"/>
        <w:spacing w:before="0" w:after="120"/>
        <w:rPr>
          <w:sz w:val="24"/>
          <w:szCs w:val="24"/>
        </w:rPr>
      </w:pPr>
      <w:bookmarkStart w:id="6" w:name="_Toc95832759"/>
      <w:r w:rsidRPr="00707659">
        <w:rPr>
          <w:sz w:val="24"/>
          <w:szCs w:val="24"/>
        </w:rPr>
        <w:t>3.1.2. </w:t>
      </w:r>
      <w:r w:rsidR="00E838F7" w:rsidRPr="00707659">
        <w:rPr>
          <w:sz w:val="24"/>
          <w:szCs w:val="24"/>
        </w:rPr>
        <w:t>Dane osobowe osób badanych</w:t>
      </w:r>
      <w:bookmarkEnd w:id="6"/>
    </w:p>
    <w:p w14:paraId="3D1E532D" w14:textId="4E8B033A" w:rsidR="00DB1CBB" w:rsidRPr="00707659" w:rsidRDefault="00B41EE7" w:rsidP="00E838F7">
      <w:pPr>
        <w:shd w:val="clear" w:color="auto" w:fill="FFFFFF"/>
        <w:spacing w:after="120"/>
        <w:jc w:val="both"/>
      </w:pPr>
      <w:r w:rsidRPr="00707659">
        <w:t xml:space="preserve">Przetwarzanie danych osobowych osób badanych musi odbywać się w zgodzie </w:t>
      </w:r>
      <w:r w:rsidR="00606553" w:rsidRPr="00707659">
        <w:t>z</w:t>
      </w:r>
      <w:r w:rsidR="00606553" w:rsidRPr="00707659">
        <w:rPr>
          <w:i/>
        </w:rPr>
        <w:t xml:space="preserve"> Polityką</w:t>
      </w:r>
      <w:r w:rsidR="00E838F7" w:rsidRPr="00707659">
        <w:rPr>
          <w:i/>
        </w:rPr>
        <w:t xml:space="preserve"> </w:t>
      </w:r>
      <w:r w:rsidR="00606553" w:rsidRPr="00707659">
        <w:rPr>
          <w:i/>
        </w:rPr>
        <w:t xml:space="preserve">Bezpieczeństwa Danych Osobowych w Instytucie Filozofii i Socjologii Polskiej Akademii Nauk </w:t>
      </w:r>
      <w:r w:rsidR="00EF4223" w:rsidRPr="00707659">
        <w:rPr>
          <w:i/>
        </w:rPr>
        <w:t>w Warszawie</w:t>
      </w:r>
      <w:r w:rsidR="00EF4223" w:rsidRPr="00707659">
        <w:t>, która dostępna jest na stronie IFiS PAN po zalogowaniu.</w:t>
      </w:r>
    </w:p>
    <w:p w14:paraId="7B06E1D5" w14:textId="7D879E20" w:rsidR="00E838F7" w:rsidRPr="00707659" w:rsidRDefault="008C31FB" w:rsidP="008C31FB">
      <w:pPr>
        <w:pStyle w:val="Nagwek3"/>
        <w:spacing w:before="0" w:after="120"/>
        <w:rPr>
          <w:sz w:val="24"/>
          <w:szCs w:val="24"/>
        </w:rPr>
      </w:pPr>
      <w:bookmarkStart w:id="7" w:name="_Toc95832760"/>
      <w:r w:rsidRPr="00707659">
        <w:rPr>
          <w:sz w:val="24"/>
          <w:szCs w:val="24"/>
        </w:rPr>
        <w:t>3.1.3. </w:t>
      </w:r>
      <w:r w:rsidR="00D0170D" w:rsidRPr="00707659">
        <w:rPr>
          <w:sz w:val="24"/>
          <w:szCs w:val="24"/>
        </w:rPr>
        <w:t>Kwestia własności danych badawczych</w:t>
      </w:r>
      <w:r w:rsidR="002B61D8" w:rsidRPr="00707659">
        <w:rPr>
          <w:sz w:val="24"/>
          <w:szCs w:val="24"/>
        </w:rPr>
        <w:t xml:space="preserve"> wytworzonych w ramach stosunku pracy w IFiS PAN</w:t>
      </w:r>
      <w:bookmarkEnd w:id="7"/>
    </w:p>
    <w:p w14:paraId="21EA9637" w14:textId="0382BF62" w:rsidR="00D0170D" w:rsidRPr="00707659" w:rsidRDefault="00D0170D" w:rsidP="00E838F7">
      <w:pPr>
        <w:shd w:val="clear" w:color="auto" w:fill="FFFFFF"/>
        <w:spacing w:after="120"/>
        <w:jc w:val="both"/>
      </w:pPr>
      <w:r w:rsidRPr="00707659">
        <w:t>Auto</w:t>
      </w:r>
      <w:r w:rsidR="00DB1CBB" w:rsidRPr="00707659">
        <w:t xml:space="preserve">rskie prawa majątkowe do danych </w:t>
      </w:r>
      <w:r w:rsidRPr="00707659">
        <w:t>badawczych wytworzonych w ramach stosunku pracy w IFiS PAN posiada IFiS PAN wg zasad określonych w przepisach </w:t>
      </w:r>
      <w:r w:rsidR="00BF0630" w:rsidRPr="00BF0630">
        <w:rPr>
          <w:i/>
          <w:iCs/>
        </w:rPr>
        <w:t>U</w:t>
      </w:r>
      <w:r w:rsidRPr="00BF0630">
        <w:rPr>
          <w:i/>
          <w:iCs/>
        </w:rPr>
        <w:t>stawy z dnia 4 lutego 1994 r. o prawie autor</w:t>
      </w:r>
      <w:r w:rsidR="00FC52AF" w:rsidRPr="00BF0630">
        <w:rPr>
          <w:i/>
          <w:iCs/>
        </w:rPr>
        <w:t>skim i prawach pokrewnych</w:t>
      </w:r>
      <w:r w:rsidR="00FC52AF" w:rsidRPr="00707659">
        <w:t xml:space="preserve"> (</w:t>
      </w:r>
      <w:r w:rsidRPr="00707659">
        <w:t xml:space="preserve">Dz.U. z 2019 poz. 1231), </w:t>
      </w:r>
      <w:r w:rsidR="00BF0630" w:rsidRPr="00BF0630">
        <w:rPr>
          <w:i/>
          <w:iCs/>
        </w:rPr>
        <w:t>U</w:t>
      </w:r>
      <w:r w:rsidRPr="00BF0630">
        <w:rPr>
          <w:i/>
          <w:iCs/>
        </w:rPr>
        <w:t>stawy z dnia 30 kwietnia 2010 r</w:t>
      </w:r>
      <w:r w:rsidR="00FC52AF" w:rsidRPr="00BF0630">
        <w:rPr>
          <w:i/>
          <w:iCs/>
        </w:rPr>
        <w:t>. o Polskiej Akademii Nauk</w:t>
      </w:r>
      <w:r w:rsidR="00FC52AF" w:rsidRPr="00707659">
        <w:t xml:space="preserve"> (Dz.</w:t>
      </w:r>
      <w:r w:rsidRPr="00707659">
        <w:t>U. z 2021 r. poz. 1796) i wydanych na jej podstawie przepisach wewnętrznych.</w:t>
      </w:r>
    </w:p>
    <w:p w14:paraId="0DC5A33F" w14:textId="03888D26" w:rsidR="002B61D8" w:rsidRPr="00707659" w:rsidRDefault="008C31FB" w:rsidP="008C31FB">
      <w:pPr>
        <w:pStyle w:val="Nagwek3"/>
        <w:spacing w:before="0" w:after="120"/>
        <w:rPr>
          <w:sz w:val="24"/>
          <w:szCs w:val="24"/>
        </w:rPr>
      </w:pPr>
      <w:bookmarkStart w:id="8" w:name="_Toc95832761"/>
      <w:r w:rsidRPr="00707659">
        <w:rPr>
          <w:sz w:val="24"/>
          <w:szCs w:val="24"/>
        </w:rPr>
        <w:lastRenderedPageBreak/>
        <w:t>3.1.4. </w:t>
      </w:r>
      <w:r w:rsidR="002B61D8" w:rsidRPr="00707659">
        <w:rPr>
          <w:sz w:val="24"/>
          <w:szCs w:val="24"/>
        </w:rPr>
        <w:t>Prawa do dóbr intelektualnych stworzonych przez osoby</w:t>
      </w:r>
      <w:r w:rsidR="00A52B8F" w:rsidRPr="00707659">
        <w:rPr>
          <w:sz w:val="24"/>
          <w:szCs w:val="24"/>
        </w:rPr>
        <w:t>, które nie są</w:t>
      </w:r>
      <w:r w:rsidR="002B61D8" w:rsidRPr="00707659">
        <w:rPr>
          <w:sz w:val="24"/>
          <w:szCs w:val="24"/>
        </w:rPr>
        <w:t xml:space="preserve"> pracownikami IFIS PAN</w:t>
      </w:r>
      <w:bookmarkEnd w:id="8"/>
    </w:p>
    <w:p w14:paraId="2FB7D4B0" w14:textId="6D8714F5" w:rsidR="002B61D8" w:rsidRPr="00707659" w:rsidRDefault="002B61D8" w:rsidP="002B61D8">
      <w:pPr>
        <w:shd w:val="clear" w:color="auto" w:fill="FFFFFF"/>
        <w:spacing w:after="120"/>
        <w:jc w:val="both"/>
      </w:pPr>
      <w:r w:rsidRPr="00707659">
        <w:t xml:space="preserve">IFIS PAN nabywa autorskie </w:t>
      </w:r>
      <w:bookmarkStart w:id="9" w:name="_Hlk91074735"/>
      <w:r w:rsidRPr="00707659">
        <w:t>prawa majątkowe do dóbr intelektualnych stanowiących przedmiot praw autorskich stworzonych przez osoby nie będące pracownikami IFIS PAN</w:t>
      </w:r>
      <w:r w:rsidRPr="00707659">
        <w:rPr>
          <w:b/>
          <w:bCs/>
        </w:rPr>
        <w:t> </w:t>
      </w:r>
      <w:bookmarkEnd w:id="9"/>
      <w:r w:rsidRPr="00707659">
        <w:t xml:space="preserve">na podstawie postanowień umowy zawartej z tymi osobami. </w:t>
      </w:r>
    </w:p>
    <w:p w14:paraId="63204C5A" w14:textId="18ADAC6A" w:rsidR="002B61D8" w:rsidRPr="00707659" w:rsidRDefault="008C31FB" w:rsidP="008C31FB">
      <w:pPr>
        <w:pStyle w:val="Nagwek3"/>
        <w:spacing w:before="0" w:after="120"/>
        <w:rPr>
          <w:sz w:val="24"/>
          <w:szCs w:val="24"/>
        </w:rPr>
      </w:pPr>
      <w:bookmarkStart w:id="10" w:name="_Toc95832762"/>
      <w:r w:rsidRPr="00707659">
        <w:rPr>
          <w:sz w:val="24"/>
          <w:szCs w:val="24"/>
        </w:rPr>
        <w:t xml:space="preserve">3.1.5. </w:t>
      </w:r>
      <w:r w:rsidR="002B61D8" w:rsidRPr="00707659">
        <w:rPr>
          <w:sz w:val="24"/>
          <w:szCs w:val="24"/>
        </w:rPr>
        <w:t>Prawa do utworów stworzonych w toku studiów doktoranckich</w:t>
      </w:r>
      <w:bookmarkEnd w:id="10"/>
    </w:p>
    <w:p w14:paraId="3A6732B0" w14:textId="09A6E809" w:rsidR="002B61D8" w:rsidRPr="00707659" w:rsidRDefault="002B61D8" w:rsidP="002B61D8">
      <w:pPr>
        <w:shd w:val="clear" w:color="auto" w:fill="FFFFFF"/>
        <w:spacing w:after="120"/>
        <w:jc w:val="both"/>
      </w:pPr>
      <w:r w:rsidRPr="00707659">
        <w:t>Prawa osobiste i majątkowe do utworów stworzonych w toku studiów doktoranckich w trakcie realizacji prac dyplomowych należą, co do zasady, do twórcy, z tym że:</w:t>
      </w:r>
    </w:p>
    <w:p w14:paraId="2410601B" w14:textId="5D4D5246" w:rsidR="002B61D8" w:rsidRPr="00707659" w:rsidRDefault="002B61D8" w:rsidP="002B61D8">
      <w:pPr>
        <w:pStyle w:val="Akapitzlist"/>
        <w:numPr>
          <w:ilvl w:val="0"/>
          <w:numId w:val="9"/>
        </w:numPr>
        <w:shd w:val="clear" w:color="auto" w:fill="FFFFFF"/>
        <w:spacing w:after="120"/>
        <w:jc w:val="both"/>
      </w:pPr>
      <w:r w:rsidRPr="00707659">
        <w:t>jeżeli utwory doktorantów będą przygotowywane w ramach prac badawczo-naukowych realizowanych przez IFIS PAN, prawa do dóbr intelektualnych stanowiących wyniki tych prac mogą być zastrzeżone na rzecz Instytutu, zgodnie z umową zawartą pomiędzy doktorantem a Instytutem,</w:t>
      </w:r>
    </w:p>
    <w:p w14:paraId="2343C14E" w14:textId="669EA0A3" w:rsidR="002B61D8" w:rsidRPr="00707659" w:rsidRDefault="002B61D8" w:rsidP="002B61D8">
      <w:pPr>
        <w:pStyle w:val="Akapitzlist"/>
        <w:numPr>
          <w:ilvl w:val="0"/>
          <w:numId w:val="9"/>
        </w:numPr>
        <w:shd w:val="clear" w:color="auto" w:fill="FFFFFF"/>
        <w:spacing w:after="120"/>
        <w:jc w:val="both"/>
      </w:pPr>
      <w:r w:rsidRPr="00707659">
        <w:t>IFIS PAN przysługuje pierwszeństwo w opublikowaniu pracy dyplomowej doktoranta. Jeżeli  Instytut nie opublikuje pracy w terminie 6 miesięcy od jej obrony</w:t>
      </w:r>
      <w:r w:rsidR="00156DD0" w:rsidRPr="00707659">
        <w:t>,</w:t>
      </w:r>
      <w:r w:rsidRPr="00707659">
        <w:t xml:space="preserve"> doktorant, który ją przygotował</w:t>
      </w:r>
      <w:r w:rsidR="00156DD0" w:rsidRPr="00707659">
        <w:t>,</w:t>
      </w:r>
      <w:r w:rsidRPr="00707659">
        <w:t xml:space="preserve"> ma możliwość jej samodzielnej publikacji.</w:t>
      </w:r>
    </w:p>
    <w:p w14:paraId="00000027" w14:textId="51867C89" w:rsidR="009C199C" w:rsidRPr="00707659" w:rsidRDefault="008C31FB" w:rsidP="009F2284">
      <w:pPr>
        <w:pStyle w:val="Nagwek2"/>
        <w:rPr>
          <w:sz w:val="28"/>
          <w:szCs w:val="28"/>
        </w:rPr>
      </w:pPr>
      <w:bookmarkStart w:id="11" w:name="_Toc95832763"/>
      <w:r w:rsidRPr="00707659">
        <w:rPr>
          <w:sz w:val="28"/>
          <w:szCs w:val="28"/>
        </w:rPr>
        <w:t>3.</w:t>
      </w:r>
      <w:r w:rsidR="009F2284" w:rsidRPr="00707659">
        <w:rPr>
          <w:sz w:val="28"/>
          <w:szCs w:val="28"/>
        </w:rPr>
        <w:t xml:space="preserve">2. </w:t>
      </w:r>
      <w:r w:rsidR="00B41EE7" w:rsidRPr="00707659">
        <w:rPr>
          <w:sz w:val="28"/>
          <w:szCs w:val="28"/>
        </w:rPr>
        <w:t>Zbieranie lub wytwarzanie danych – kwestie techniczne</w:t>
      </w:r>
      <w:bookmarkEnd w:id="11"/>
    </w:p>
    <w:p w14:paraId="00000028" w14:textId="77777777" w:rsidR="009C199C" w:rsidRPr="00707659" w:rsidRDefault="00B41EE7">
      <w:pPr>
        <w:spacing w:after="120"/>
        <w:jc w:val="both"/>
      </w:pPr>
      <w:r w:rsidRPr="00707659">
        <w:t>Dane badawcze mogą być zbierane (gdy np. badanie dotyczy analizy dyskursu na podstawie materiałów prasowych lub zamieszczonych w Internecie) lub wytwarzane (np. w efekcie przeprowadzenia ankiety lub wywiadu). W każdym przypadku materiał, który ma stać się przedmiotem analizy, jest gromadzony i przechowywany przez badaczy w trakcie realizacji projektu, obecnie najczęściej w formie cyfrowej. Wiążą się z tym różnorodne kwestie techniczne.</w:t>
      </w:r>
    </w:p>
    <w:p w14:paraId="5E588AE4" w14:textId="60F08287" w:rsidR="00E838F7" w:rsidRPr="00707659" w:rsidRDefault="008C31FB" w:rsidP="002E78F8">
      <w:pPr>
        <w:pStyle w:val="Nagwek3"/>
        <w:spacing w:before="0" w:after="120"/>
        <w:rPr>
          <w:sz w:val="24"/>
          <w:szCs w:val="24"/>
        </w:rPr>
      </w:pPr>
      <w:bookmarkStart w:id="12" w:name="_Toc95832764"/>
      <w:r w:rsidRPr="00707659">
        <w:rPr>
          <w:sz w:val="24"/>
          <w:szCs w:val="24"/>
        </w:rPr>
        <w:t>3.2.1</w:t>
      </w:r>
      <w:r w:rsidR="002E78F8" w:rsidRPr="00707659">
        <w:rPr>
          <w:sz w:val="24"/>
          <w:szCs w:val="24"/>
        </w:rPr>
        <w:t>.</w:t>
      </w:r>
      <w:r w:rsidRPr="00707659">
        <w:rPr>
          <w:sz w:val="24"/>
          <w:szCs w:val="24"/>
        </w:rPr>
        <w:t> </w:t>
      </w:r>
      <w:r w:rsidR="00B41EE7" w:rsidRPr="00707659">
        <w:rPr>
          <w:sz w:val="24"/>
          <w:szCs w:val="24"/>
        </w:rPr>
        <w:t>Formaty plików</w:t>
      </w:r>
      <w:bookmarkEnd w:id="12"/>
    </w:p>
    <w:p w14:paraId="00000029" w14:textId="4C3904C3" w:rsidR="009C199C" w:rsidRPr="00707659" w:rsidRDefault="00B41EE7">
      <w:pPr>
        <w:spacing w:after="120"/>
        <w:jc w:val="both"/>
      </w:pPr>
      <w:r w:rsidRPr="00707659">
        <w:t xml:space="preserve">W przypadku danych badawczych gromadzonych i przechowywanych w postaci cyfrowej zaleca się stosowanie otwartych i bezstratnych formatów plików, np. rtf, </w:t>
      </w:r>
      <w:proofErr w:type="spellStart"/>
      <w:r w:rsidRPr="00707659">
        <w:t>xml</w:t>
      </w:r>
      <w:proofErr w:type="spellEnd"/>
      <w:r w:rsidRPr="00707659">
        <w:t xml:space="preserve">, </w:t>
      </w:r>
      <w:proofErr w:type="spellStart"/>
      <w:r w:rsidRPr="00707659">
        <w:t>tif</w:t>
      </w:r>
      <w:proofErr w:type="spellEnd"/>
      <w:r w:rsidRPr="00707659">
        <w:t xml:space="preserve">, </w:t>
      </w:r>
      <w:proofErr w:type="spellStart"/>
      <w:r w:rsidRPr="00707659">
        <w:t>wav</w:t>
      </w:r>
      <w:proofErr w:type="spellEnd"/>
      <w:r w:rsidRPr="00707659">
        <w:t>. Dopuszczalne jest także stosowanie formatów zamkniętych (</w:t>
      </w:r>
      <w:proofErr w:type="spellStart"/>
      <w:r w:rsidRPr="00707659">
        <w:t>proprietary</w:t>
      </w:r>
      <w:proofErr w:type="spellEnd"/>
      <w:r w:rsidRPr="00707659">
        <w:t>) bądź stratnych, lecz będących w powszechnym użyciu, np.</w:t>
      </w:r>
      <w:r w:rsidR="00950DA2" w:rsidRPr="00707659">
        <w:t xml:space="preserve"> </w:t>
      </w:r>
      <w:r w:rsidRPr="00707659">
        <w:t>doc/</w:t>
      </w:r>
      <w:proofErr w:type="spellStart"/>
      <w:r w:rsidRPr="00707659">
        <w:t>docx</w:t>
      </w:r>
      <w:proofErr w:type="spellEnd"/>
      <w:r w:rsidRPr="00707659">
        <w:t xml:space="preserve">, jpg, mp3. </w:t>
      </w:r>
      <w:r w:rsidR="00207F0A" w:rsidRPr="00707659">
        <w:t>Warto zwrócić uwagę, że formaty rekomendowane i dopuszczalne różnią s</w:t>
      </w:r>
      <w:r w:rsidR="00950DA2" w:rsidRPr="00707659">
        <w:t>ię</w:t>
      </w:r>
      <w:r w:rsidR="00207F0A" w:rsidRPr="00707659">
        <w:t xml:space="preserve"> w zależności od pozyskiwanych danych, np. pdf jest r</w:t>
      </w:r>
      <w:r w:rsidR="00950DA2" w:rsidRPr="00707659">
        <w:t>ekomendowany do dokumentacji</w:t>
      </w:r>
      <w:r w:rsidR="00E41D90" w:rsidRPr="00707659">
        <w:t>,</w:t>
      </w:r>
      <w:r w:rsidR="00207F0A" w:rsidRPr="00707659">
        <w:t xml:space="preserve"> a dopuszczalny w przypadku danych obrazowych.</w:t>
      </w:r>
    </w:p>
    <w:bookmarkStart w:id="13" w:name="_Toc95832765"/>
    <w:p w14:paraId="1BAC4B36" w14:textId="67F29950" w:rsidR="00E838F7" w:rsidRPr="00707659" w:rsidRDefault="00814F5F" w:rsidP="002E78F8">
      <w:pPr>
        <w:pStyle w:val="Nagwek3"/>
        <w:spacing w:before="0" w:after="120"/>
        <w:rPr>
          <w:sz w:val="24"/>
          <w:szCs w:val="24"/>
        </w:rPr>
      </w:pPr>
      <w:sdt>
        <w:sdtPr>
          <w:rPr>
            <w:sz w:val="24"/>
            <w:szCs w:val="24"/>
          </w:rPr>
          <w:tag w:val="goog_rdk_12"/>
          <w:id w:val="-601031107"/>
        </w:sdtPr>
        <w:sdtEndPr/>
        <w:sdtContent/>
      </w:sdt>
      <w:r w:rsidR="002E78F8" w:rsidRPr="00707659">
        <w:rPr>
          <w:sz w:val="24"/>
          <w:szCs w:val="24"/>
        </w:rPr>
        <w:t>3.2.2. </w:t>
      </w:r>
      <w:r w:rsidR="00B41EE7" w:rsidRPr="00707659">
        <w:rPr>
          <w:sz w:val="24"/>
          <w:szCs w:val="24"/>
        </w:rPr>
        <w:t>Organizacja i nazewnictwo plików</w:t>
      </w:r>
      <w:bookmarkEnd w:id="13"/>
    </w:p>
    <w:p w14:paraId="0000002A" w14:textId="4CAB8D02" w:rsidR="009C199C" w:rsidRPr="00707659" w:rsidRDefault="00B41EE7">
      <w:pPr>
        <w:spacing w:after="120"/>
        <w:jc w:val="both"/>
      </w:pPr>
      <w:r w:rsidRPr="00707659">
        <w:t xml:space="preserve">Zaleca się przyjęcie jednolitej konwencji nazewnictwa plików zawierających dane badawcze lub związaną z nimi dokumentację. Nazwy plików i folderów powinny być krótkie, lecz znaczące (powinny informować o zawartości). </w:t>
      </w:r>
      <w:r w:rsidR="00986B6A" w:rsidRPr="00707659">
        <w:t xml:space="preserve">Nazwa może obejmować akronim tytułu projektu, typ danych (np. W – wywiad, A – ankieta), oraz kolejny numer. </w:t>
      </w:r>
      <w:r w:rsidRPr="00707659">
        <w:t xml:space="preserve">W nazwach plików i folderów </w:t>
      </w:r>
      <w:r w:rsidRPr="00707659">
        <w:rPr>
          <w:u w:val="single"/>
        </w:rPr>
        <w:t>nie</w:t>
      </w:r>
      <w:r w:rsidRPr="00707659">
        <w:t xml:space="preserve"> </w:t>
      </w:r>
      <w:r w:rsidR="00551866" w:rsidRPr="00707659">
        <w:t>wolno</w:t>
      </w:r>
      <w:r w:rsidRPr="00707659">
        <w:t xml:space="preserve"> używać </w:t>
      </w:r>
      <w:r w:rsidR="00986B6A" w:rsidRPr="00707659">
        <w:t xml:space="preserve">liter ze </w:t>
      </w:r>
      <w:r w:rsidRPr="00707659">
        <w:t>z</w:t>
      </w:r>
      <w:r w:rsidR="00986B6A" w:rsidRPr="00707659">
        <w:t>nakami diakrytycznymi</w:t>
      </w:r>
      <w:r w:rsidRPr="00707659">
        <w:t xml:space="preserve"> </w:t>
      </w:r>
      <w:r w:rsidR="00986B6A" w:rsidRPr="00707659">
        <w:t xml:space="preserve">(czyli, w przypadku języka polskiego, liter ą, ć, ę, ł, ń, ó, ź, ż) </w:t>
      </w:r>
      <w:r w:rsidRPr="00707659">
        <w:t>ani znaków in</w:t>
      </w:r>
      <w:r w:rsidR="00986B6A" w:rsidRPr="00707659">
        <w:t>nych niż litery lub cyfry</w:t>
      </w:r>
      <w:r w:rsidR="000215FD">
        <w:t xml:space="preserve"> (wyjątek: ponieważ n</w:t>
      </w:r>
      <w:r w:rsidR="00986B6A" w:rsidRPr="00707659">
        <w:t xml:space="preserve">ie </w:t>
      </w:r>
      <w:r w:rsidR="00551866" w:rsidRPr="00707659">
        <w:t>wolno</w:t>
      </w:r>
      <w:r w:rsidR="00986B6A" w:rsidRPr="00707659">
        <w:t xml:space="preserve"> stosować</w:t>
      </w:r>
      <w:r w:rsidRPr="00707659">
        <w:t xml:space="preserve"> spacji</w:t>
      </w:r>
      <w:r w:rsidR="000215FD">
        <w:t>, można</w:t>
      </w:r>
      <w:r w:rsidR="00986B6A" w:rsidRPr="00707659">
        <w:t xml:space="preserve"> je </w:t>
      </w:r>
      <w:r w:rsidRPr="00707659">
        <w:t xml:space="preserve">zastąpić </w:t>
      </w:r>
      <w:proofErr w:type="spellStart"/>
      <w:r w:rsidRPr="00707659">
        <w:t>podkreślnikami</w:t>
      </w:r>
      <w:proofErr w:type="spellEnd"/>
      <w:r w:rsidRPr="00707659">
        <w:t xml:space="preserve"> lub łącznikami</w:t>
      </w:r>
      <w:r w:rsidR="000215FD">
        <w:t>)</w:t>
      </w:r>
      <w:r w:rsidRPr="00707659">
        <w:t>. W razie dokonywania modyfikacji w plikach zaleca się przyjęcie jednoznacznego systemu nazywania kolejnych ich wersji</w:t>
      </w:r>
      <w:r w:rsidR="00986B6A" w:rsidRPr="00707659">
        <w:t xml:space="preserve">, np. </w:t>
      </w:r>
      <w:r w:rsidR="00E41D90" w:rsidRPr="00707659">
        <w:t xml:space="preserve">umieszczanie w </w:t>
      </w:r>
      <w:r w:rsidR="00986B6A" w:rsidRPr="00707659">
        <w:t>nazw</w:t>
      </w:r>
      <w:r w:rsidR="00E41D90" w:rsidRPr="00707659">
        <w:t>ie</w:t>
      </w:r>
      <w:r w:rsidR="00986B6A" w:rsidRPr="00707659">
        <w:t xml:space="preserve"> dat</w:t>
      </w:r>
      <w:r w:rsidR="00E41D90" w:rsidRPr="00707659">
        <w:t>y (i ewentualnie godziny) powstania</w:t>
      </w:r>
      <w:r w:rsidR="00986B6A" w:rsidRPr="00707659">
        <w:t xml:space="preserve"> nowej wersji.</w:t>
      </w:r>
      <w:r w:rsidR="00784B2B" w:rsidRPr="00707659">
        <w:t xml:space="preserve"> </w:t>
      </w:r>
    </w:p>
    <w:p w14:paraId="0000002B" w14:textId="6A2468B9" w:rsidR="009C199C" w:rsidRPr="00707659" w:rsidRDefault="002E78F8" w:rsidP="009F2284">
      <w:pPr>
        <w:pStyle w:val="Nagwek2"/>
        <w:rPr>
          <w:sz w:val="28"/>
          <w:szCs w:val="28"/>
        </w:rPr>
      </w:pPr>
      <w:bookmarkStart w:id="14" w:name="_Toc95832766"/>
      <w:r w:rsidRPr="00707659">
        <w:rPr>
          <w:sz w:val="28"/>
          <w:szCs w:val="28"/>
        </w:rPr>
        <w:t>3</w:t>
      </w:r>
      <w:r w:rsidR="008C31FB" w:rsidRPr="00707659">
        <w:rPr>
          <w:sz w:val="28"/>
          <w:szCs w:val="28"/>
        </w:rPr>
        <w:t>.</w:t>
      </w:r>
      <w:r w:rsidR="00B41EE7" w:rsidRPr="00707659">
        <w:rPr>
          <w:sz w:val="28"/>
          <w:szCs w:val="28"/>
        </w:rPr>
        <w:t>3. Bezpieczeństwo danych badawczych</w:t>
      </w:r>
      <w:bookmarkEnd w:id="14"/>
    </w:p>
    <w:p w14:paraId="0000002C" w14:textId="77777777" w:rsidR="009C199C" w:rsidRPr="00707659" w:rsidRDefault="00B41EE7">
      <w:pPr>
        <w:spacing w:after="120"/>
        <w:jc w:val="both"/>
      </w:pPr>
      <w:r w:rsidRPr="00707659">
        <w:rPr>
          <w:color w:val="000000" w:themeColor="text1"/>
        </w:rPr>
        <w:t xml:space="preserve">IFiS PAN dba o to, </w:t>
      </w:r>
      <w:r w:rsidRPr="00707659">
        <w:t xml:space="preserve">by w trakcie realizacji projektów dane badawcze były przechowywane w sposób zapewniający im bezpieczeństwo i uniemożliwiający ich zaginięcie lub dostęp osób </w:t>
      </w:r>
      <w:sdt>
        <w:sdtPr>
          <w:tag w:val="goog_rdk_14"/>
          <w:id w:val="-2046665381"/>
        </w:sdtPr>
        <w:sdtEndPr/>
        <w:sdtContent/>
      </w:sdt>
      <w:r w:rsidRPr="00707659">
        <w:t>niepowołanych.</w:t>
      </w:r>
    </w:p>
    <w:p w14:paraId="60CD2E7B" w14:textId="2C5B586F" w:rsidR="00412E8C" w:rsidRPr="00707659" w:rsidRDefault="002E78F8" w:rsidP="002E78F8">
      <w:pPr>
        <w:pStyle w:val="Nagwek3"/>
        <w:spacing w:before="0" w:after="120"/>
        <w:rPr>
          <w:sz w:val="24"/>
          <w:szCs w:val="24"/>
        </w:rPr>
      </w:pPr>
      <w:bookmarkStart w:id="15" w:name="_Toc95832767"/>
      <w:r w:rsidRPr="00707659">
        <w:rPr>
          <w:sz w:val="24"/>
          <w:szCs w:val="24"/>
        </w:rPr>
        <w:t>3.3.1. </w:t>
      </w:r>
      <w:r w:rsidR="00B41EE7" w:rsidRPr="00707659">
        <w:rPr>
          <w:sz w:val="24"/>
          <w:szCs w:val="24"/>
        </w:rPr>
        <w:t>Rekomendowane miejsce przechowywania danych badawczych</w:t>
      </w:r>
      <w:bookmarkEnd w:id="15"/>
      <w:r w:rsidR="00B41EE7" w:rsidRPr="00707659">
        <w:rPr>
          <w:sz w:val="24"/>
          <w:szCs w:val="24"/>
        </w:rPr>
        <w:t xml:space="preserve"> </w:t>
      </w:r>
    </w:p>
    <w:p w14:paraId="67D890E0" w14:textId="35333772" w:rsidR="00412E8C" w:rsidRPr="00707659" w:rsidRDefault="003E6613">
      <w:pPr>
        <w:spacing w:after="120"/>
        <w:jc w:val="both"/>
      </w:pPr>
      <w:r w:rsidRPr="00707659">
        <w:t xml:space="preserve">W trakcie realizacji projektów badawczych dane mogą być przechowywane na komputerach w IFiS PAN lub </w:t>
      </w:r>
      <w:r w:rsidR="00E3287B" w:rsidRPr="00707659">
        <w:t xml:space="preserve">w chmurze (np. Google Drive). </w:t>
      </w:r>
      <w:r w:rsidRPr="00707659">
        <w:t xml:space="preserve">W obu przypadkach zalecane jest szyfrowanie danych, np. za pomocą funkcji BitLocker lub oprogramowania </w:t>
      </w:r>
      <w:r w:rsidR="00511DED" w:rsidRPr="00707659">
        <w:t>szyfrującego (np</w:t>
      </w:r>
      <w:r w:rsidR="00CF15AD" w:rsidRPr="00707659">
        <w:t xml:space="preserve">. </w:t>
      </w:r>
      <w:proofErr w:type="spellStart"/>
      <w:r w:rsidR="00511DED" w:rsidRPr="00707659">
        <w:t>VeraCrypt</w:t>
      </w:r>
      <w:proofErr w:type="spellEnd"/>
      <w:r w:rsidR="00511DED" w:rsidRPr="00707659">
        <w:t xml:space="preserve">, Gpg4win, </w:t>
      </w:r>
      <w:proofErr w:type="spellStart"/>
      <w:r w:rsidR="00511DED" w:rsidRPr="00707659">
        <w:t>BoxCryptor</w:t>
      </w:r>
      <w:proofErr w:type="spellEnd"/>
      <w:r w:rsidR="00511DED" w:rsidRPr="00707659">
        <w:t xml:space="preserve">, </w:t>
      </w:r>
      <w:proofErr w:type="spellStart"/>
      <w:r w:rsidR="00511DED" w:rsidRPr="00707659">
        <w:t>WinMend</w:t>
      </w:r>
      <w:proofErr w:type="spellEnd"/>
      <w:r w:rsidR="00511DED" w:rsidRPr="00707659">
        <w:t xml:space="preserve"> Folder </w:t>
      </w:r>
      <w:proofErr w:type="spellStart"/>
      <w:r w:rsidR="00511DED" w:rsidRPr="00707659">
        <w:t>Hidden</w:t>
      </w:r>
      <w:proofErr w:type="spellEnd"/>
      <w:r w:rsidR="00511DED" w:rsidRPr="00707659">
        <w:t xml:space="preserve">, </w:t>
      </w:r>
      <w:proofErr w:type="spellStart"/>
      <w:r w:rsidR="00511DED" w:rsidRPr="00707659">
        <w:t>CloudFogger</w:t>
      </w:r>
      <w:proofErr w:type="spellEnd"/>
      <w:r w:rsidR="00511DED" w:rsidRPr="00707659">
        <w:t>)</w:t>
      </w:r>
      <w:r w:rsidR="00EF4223" w:rsidRPr="00707659">
        <w:t xml:space="preserve"> oraz regularne tworzenie kopii zapasowej (patrz punkt </w:t>
      </w:r>
      <w:r w:rsidR="00781DD5" w:rsidRPr="00707659">
        <w:t>3.3.6</w:t>
      </w:r>
      <w:r w:rsidR="00EF4223" w:rsidRPr="00707659">
        <w:t>)</w:t>
      </w:r>
      <w:r w:rsidR="00511DED" w:rsidRPr="00707659">
        <w:t xml:space="preserve">. </w:t>
      </w:r>
      <w:r w:rsidR="00E3287B" w:rsidRPr="00707659">
        <w:t xml:space="preserve">Dostęp do danych </w:t>
      </w:r>
      <w:r w:rsidR="00E41D90" w:rsidRPr="00707659">
        <w:t xml:space="preserve">może </w:t>
      </w:r>
      <w:r w:rsidR="00E3287B" w:rsidRPr="00707659">
        <w:t>posiada</w:t>
      </w:r>
      <w:r w:rsidR="00E41D90" w:rsidRPr="00707659">
        <w:t>ć</w:t>
      </w:r>
      <w:r w:rsidR="00E3287B" w:rsidRPr="00707659">
        <w:t xml:space="preserve"> jedynie kierownik projektu oraz osoby przez niego upoważnione (członkowie zespołu badawczego). Dostęp </w:t>
      </w:r>
      <w:r w:rsidR="00E41D90" w:rsidRPr="00707659">
        <w:t xml:space="preserve">należy </w:t>
      </w:r>
      <w:r w:rsidR="00E3287B" w:rsidRPr="00707659">
        <w:t>chroni</w:t>
      </w:r>
      <w:r w:rsidR="00E41D90" w:rsidRPr="00707659">
        <w:t>ć za pomocą</w:t>
      </w:r>
      <w:r w:rsidR="00E3287B" w:rsidRPr="00707659">
        <w:t xml:space="preserve"> login</w:t>
      </w:r>
      <w:r w:rsidR="00E41D90" w:rsidRPr="00707659">
        <w:t>u</w:t>
      </w:r>
      <w:r w:rsidR="00E3287B" w:rsidRPr="00707659">
        <w:t xml:space="preserve"> i hasł</w:t>
      </w:r>
      <w:r w:rsidR="00E41D90" w:rsidRPr="00707659">
        <w:t>a</w:t>
      </w:r>
      <w:r w:rsidR="00E3287B" w:rsidRPr="00707659">
        <w:t xml:space="preserve">. Dodatkowo każdy komputer, z którego możliwy jest dostęp do danych, </w:t>
      </w:r>
      <w:r w:rsidR="00E41D90" w:rsidRPr="00707659">
        <w:t xml:space="preserve">musi być </w:t>
      </w:r>
      <w:r w:rsidR="00E3287B" w:rsidRPr="00707659">
        <w:t xml:space="preserve">wyposażony w aktualne oprogramowanie antywirusowe i firewall. </w:t>
      </w:r>
    </w:p>
    <w:p w14:paraId="31E4145E" w14:textId="5974E626" w:rsidR="00412E8C" w:rsidRPr="00707659" w:rsidRDefault="002E78F8" w:rsidP="002E78F8">
      <w:pPr>
        <w:pStyle w:val="Nagwek3"/>
        <w:spacing w:before="0" w:after="120"/>
        <w:rPr>
          <w:sz w:val="24"/>
          <w:szCs w:val="24"/>
        </w:rPr>
      </w:pPr>
      <w:bookmarkStart w:id="16" w:name="_Toc95832768"/>
      <w:r w:rsidRPr="00707659">
        <w:rPr>
          <w:sz w:val="24"/>
          <w:szCs w:val="24"/>
        </w:rPr>
        <w:t>3.3.2. </w:t>
      </w:r>
      <w:r w:rsidR="00B41EE7" w:rsidRPr="00707659">
        <w:rPr>
          <w:sz w:val="24"/>
          <w:szCs w:val="24"/>
        </w:rPr>
        <w:t>Przechowywanie danych badawczych na urządzeniach przenośnych</w:t>
      </w:r>
      <w:bookmarkEnd w:id="16"/>
      <w:r w:rsidR="00B41EE7" w:rsidRPr="00707659">
        <w:rPr>
          <w:sz w:val="24"/>
          <w:szCs w:val="24"/>
        </w:rPr>
        <w:t xml:space="preserve"> </w:t>
      </w:r>
    </w:p>
    <w:p w14:paraId="7DE24EFD" w14:textId="40F7BD5B" w:rsidR="00E3287B" w:rsidRPr="00707659" w:rsidRDefault="00E3287B" w:rsidP="00226523">
      <w:pPr>
        <w:spacing w:after="120"/>
        <w:jc w:val="both"/>
        <w:rPr>
          <w:bCs/>
        </w:rPr>
      </w:pPr>
      <w:r w:rsidRPr="00707659">
        <w:rPr>
          <w:bCs/>
        </w:rPr>
        <w:t xml:space="preserve">W przypadku prowadzenia projektów terenowych / kwerend archiwalnych, </w:t>
      </w:r>
      <w:r w:rsidR="00426A11" w:rsidRPr="00707659">
        <w:rPr>
          <w:bCs/>
        </w:rPr>
        <w:t xml:space="preserve">kiedy </w:t>
      </w:r>
      <w:r w:rsidRPr="00707659">
        <w:rPr>
          <w:bCs/>
        </w:rPr>
        <w:t>podstawowym narzędziem pracy jest komputer przenośny (</w:t>
      </w:r>
      <w:r w:rsidR="00273CC4" w:rsidRPr="00707659">
        <w:rPr>
          <w:bCs/>
        </w:rPr>
        <w:t xml:space="preserve">lub </w:t>
      </w:r>
      <w:r w:rsidRPr="00707659">
        <w:rPr>
          <w:bCs/>
        </w:rPr>
        <w:t xml:space="preserve">dyktafon, smartfon, pendrive), przechowywanie na nim danych jest dopuszczalne, ale dane te powinny być bez zbędnej zwłoki umieszczone </w:t>
      </w:r>
      <w:r w:rsidR="00697265" w:rsidRPr="00707659">
        <w:rPr>
          <w:bCs/>
        </w:rPr>
        <w:t>w miejscu docelowym</w:t>
      </w:r>
      <w:r w:rsidR="00273CC4" w:rsidRPr="00707659">
        <w:rPr>
          <w:bCs/>
        </w:rPr>
        <w:t>,</w:t>
      </w:r>
      <w:r w:rsidR="00105659" w:rsidRPr="00707659">
        <w:rPr>
          <w:bCs/>
        </w:rPr>
        <w:t xml:space="preserve"> a następnie</w:t>
      </w:r>
      <w:r w:rsidR="007C0D3D" w:rsidRPr="00707659">
        <w:rPr>
          <w:bCs/>
        </w:rPr>
        <w:t xml:space="preserve"> – po stworzeniu kopii zapasowej (patrz punkt </w:t>
      </w:r>
      <w:r w:rsidR="00781DD5" w:rsidRPr="00707659">
        <w:rPr>
          <w:bCs/>
        </w:rPr>
        <w:t>3.3.6</w:t>
      </w:r>
      <w:r w:rsidR="007C0D3D" w:rsidRPr="00707659">
        <w:rPr>
          <w:bCs/>
        </w:rPr>
        <w:t xml:space="preserve">) – </w:t>
      </w:r>
      <w:r w:rsidR="00273CC4" w:rsidRPr="00707659">
        <w:rPr>
          <w:bCs/>
        </w:rPr>
        <w:t>trwale s</w:t>
      </w:r>
      <w:r w:rsidR="00105659" w:rsidRPr="00707659">
        <w:rPr>
          <w:bCs/>
        </w:rPr>
        <w:t>kasowane</w:t>
      </w:r>
      <w:r w:rsidR="002972B9" w:rsidRPr="00707659">
        <w:rPr>
          <w:bCs/>
        </w:rPr>
        <w:t xml:space="preserve"> z lokalizacji pierwotnej</w:t>
      </w:r>
      <w:r w:rsidRPr="00707659">
        <w:rPr>
          <w:bCs/>
        </w:rPr>
        <w:t xml:space="preserve">. Dysk komputera przenośnego powinien </w:t>
      </w:r>
      <w:r w:rsidRPr="00707659">
        <w:rPr>
          <w:bCs/>
        </w:rPr>
        <w:lastRenderedPageBreak/>
        <w:t>mieć włączone szyfrowanie (np. za pomocą programu BitLocker)</w:t>
      </w:r>
      <w:r w:rsidR="00273CC4" w:rsidRPr="00707659">
        <w:rPr>
          <w:bCs/>
        </w:rPr>
        <w:t>,</w:t>
      </w:r>
      <w:r w:rsidRPr="00707659">
        <w:rPr>
          <w:bCs/>
        </w:rPr>
        <w:t xml:space="preserve"> a dostęp do komputera powinien być chroniony przez login i hasło.</w:t>
      </w:r>
    </w:p>
    <w:bookmarkStart w:id="17" w:name="_Toc95832769"/>
    <w:p w14:paraId="1E58366E" w14:textId="5738D610" w:rsidR="004E2C89" w:rsidRPr="00707659" w:rsidRDefault="00814F5F" w:rsidP="002E78F8">
      <w:pPr>
        <w:pStyle w:val="Nagwek3"/>
        <w:spacing w:before="0" w:after="120"/>
        <w:rPr>
          <w:sz w:val="24"/>
          <w:szCs w:val="24"/>
        </w:rPr>
      </w:pPr>
      <w:sdt>
        <w:sdtPr>
          <w:rPr>
            <w:sz w:val="24"/>
            <w:szCs w:val="24"/>
          </w:rPr>
          <w:tag w:val="goog_rdk_17"/>
          <w:id w:val="-320815630"/>
        </w:sdtPr>
        <w:sdtEndPr/>
        <w:sdtContent/>
      </w:sdt>
      <w:r w:rsidR="002E78F8" w:rsidRPr="00707659">
        <w:rPr>
          <w:sz w:val="24"/>
          <w:szCs w:val="24"/>
        </w:rPr>
        <w:t>3.3.3. </w:t>
      </w:r>
      <w:r w:rsidR="00426A11" w:rsidRPr="00707659">
        <w:rPr>
          <w:sz w:val="24"/>
          <w:szCs w:val="24"/>
        </w:rPr>
        <w:t>Przesyłanie danych za pośrednictwem usług komercyjnych</w:t>
      </w:r>
      <w:bookmarkEnd w:id="17"/>
    </w:p>
    <w:p w14:paraId="18F665A0" w14:textId="32E5A41B" w:rsidR="00426A11" w:rsidRPr="00707659" w:rsidRDefault="00CF15AD" w:rsidP="00426A11">
      <w:pPr>
        <w:spacing w:after="120"/>
        <w:jc w:val="both"/>
      </w:pPr>
      <w:r w:rsidRPr="00707659">
        <w:t xml:space="preserve">Przesyłanie danych za pośrednictwem usług komercyjnych (np. </w:t>
      </w:r>
      <w:proofErr w:type="spellStart"/>
      <w:r w:rsidRPr="00707659">
        <w:t>WeTransfer</w:t>
      </w:r>
      <w:proofErr w:type="spellEnd"/>
      <w:r w:rsidRPr="00707659">
        <w:t>) n</w:t>
      </w:r>
      <w:r w:rsidR="00426A11" w:rsidRPr="00707659">
        <w:t>ie jest</w:t>
      </w:r>
      <w:r w:rsidR="00005BBA" w:rsidRPr="00707659">
        <w:t xml:space="preserve"> </w:t>
      </w:r>
      <w:r w:rsidR="00426A11" w:rsidRPr="00707659">
        <w:t>rozwiązanie</w:t>
      </w:r>
      <w:r w:rsidRPr="00707659">
        <w:t>m</w:t>
      </w:r>
      <w:r w:rsidR="00426A11" w:rsidRPr="00707659">
        <w:t xml:space="preserve"> zalecan</w:t>
      </w:r>
      <w:r w:rsidRPr="00707659">
        <w:t>ym</w:t>
      </w:r>
      <w:r w:rsidR="00426A11" w:rsidRPr="00707659">
        <w:t>, ale jeśli z jakichś istotnych powodów zostanie jednak zastosowane, należy zadbać o zabezpieczenie plików hasłem. Hasło powinno zostać przesłane odbiorcy innym kanałem niż link do materiałów (np. SMS</w:t>
      </w:r>
      <w:r w:rsidR="00511DED" w:rsidRPr="00707659">
        <w:t>-</w:t>
      </w:r>
      <w:r w:rsidR="00426A11" w:rsidRPr="00707659">
        <w:t>em).</w:t>
      </w:r>
    </w:p>
    <w:p w14:paraId="28C0438D" w14:textId="71F4DAA5" w:rsidR="00272780" w:rsidRPr="00707659" w:rsidRDefault="002E78F8" w:rsidP="002E78F8">
      <w:pPr>
        <w:pStyle w:val="Nagwek3"/>
        <w:spacing w:before="0" w:after="120"/>
        <w:rPr>
          <w:sz w:val="24"/>
          <w:szCs w:val="24"/>
        </w:rPr>
      </w:pPr>
      <w:bookmarkStart w:id="18" w:name="_Toc95832770"/>
      <w:r w:rsidRPr="00707659">
        <w:rPr>
          <w:sz w:val="24"/>
          <w:szCs w:val="24"/>
        </w:rPr>
        <w:t>3.</w:t>
      </w:r>
      <w:r w:rsidR="00B41EE7" w:rsidRPr="00707659">
        <w:rPr>
          <w:sz w:val="24"/>
          <w:szCs w:val="24"/>
        </w:rPr>
        <w:t>3.4.</w:t>
      </w:r>
      <w:r w:rsidRPr="00707659">
        <w:rPr>
          <w:sz w:val="24"/>
          <w:szCs w:val="24"/>
        </w:rPr>
        <w:t> </w:t>
      </w:r>
      <w:r w:rsidR="00B41EE7" w:rsidRPr="00707659">
        <w:rPr>
          <w:sz w:val="24"/>
          <w:szCs w:val="24"/>
        </w:rPr>
        <w:t>Odpowiedzialność za przechowywanie i przesyłanie danych badawczych</w:t>
      </w:r>
      <w:bookmarkEnd w:id="18"/>
    </w:p>
    <w:p w14:paraId="00000030" w14:textId="23AFC25E" w:rsidR="009C199C" w:rsidRPr="00707659" w:rsidRDefault="00B41EE7">
      <w:pPr>
        <w:spacing w:after="120"/>
        <w:jc w:val="both"/>
      </w:pPr>
      <w:r w:rsidRPr="00707659">
        <w:t>Za określenie sposobu przechowywania i przesyłania danych badawczych, zgodnego z dobrymi praktykami i regulacjami wewnętrznymi IFiS PAN, odpowiada kierownik projektu. Kierownik powinien zapoznać zespół badawczy z przyjętym w projekcie sposobem przechowywania i przesyłania danych, zaś osoby należące do zespołu badawczego są zobowiązane przestrzegać zaleceń kierownika.</w:t>
      </w:r>
      <w:r w:rsidR="005F59B1" w:rsidRPr="00707659">
        <w:t xml:space="preserve"> W przypadku pojawienia się jakiegokolwiek komunikatu o </w:t>
      </w:r>
      <w:r w:rsidR="005F59B1" w:rsidRPr="00707659">
        <w:rPr>
          <w:color w:val="000000"/>
        </w:rPr>
        <w:t>naruszeniu bezpieczeństwa, zabronione jest logowanie się do jakichkolwiek kont internetowych, w tym do poczty służbowej. W takiej sytuacji należy natychmiast skontaktować się z działem IT.</w:t>
      </w:r>
    </w:p>
    <w:p w14:paraId="6CD05B9B" w14:textId="5776A14D" w:rsidR="00272780" w:rsidRPr="00707659" w:rsidRDefault="00B41EE7" w:rsidP="002E78F8">
      <w:pPr>
        <w:pStyle w:val="Nagwek3"/>
        <w:spacing w:before="0" w:after="120"/>
        <w:rPr>
          <w:sz w:val="24"/>
          <w:szCs w:val="24"/>
        </w:rPr>
      </w:pPr>
      <w:bookmarkStart w:id="19" w:name="_Toc95832771"/>
      <w:r w:rsidRPr="00707659">
        <w:rPr>
          <w:sz w:val="24"/>
          <w:szCs w:val="24"/>
        </w:rPr>
        <w:t>3.</w:t>
      </w:r>
      <w:r w:rsidR="002E78F8" w:rsidRPr="00707659">
        <w:rPr>
          <w:sz w:val="24"/>
          <w:szCs w:val="24"/>
        </w:rPr>
        <w:t>3.</w:t>
      </w:r>
      <w:r w:rsidRPr="00707659">
        <w:rPr>
          <w:sz w:val="24"/>
          <w:szCs w:val="24"/>
        </w:rPr>
        <w:t>5. Postępowanie z danymi osobowymi powiązanymi z danymi badawczymi</w:t>
      </w:r>
      <w:bookmarkEnd w:id="19"/>
    </w:p>
    <w:p w14:paraId="51EAF185" w14:textId="50C595DD" w:rsidR="00145198" w:rsidRPr="00707659" w:rsidRDefault="00B41EE7" w:rsidP="00145198">
      <w:pPr>
        <w:shd w:val="clear" w:color="auto" w:fill="FFFFFF"/>
        <w:spacing w:after="120"/>
        <w:jc w:val="both"/>
      </w:pPr>
      <w:r w:rsidRPr="00707659">
        <w:t xml:space="preserve">Jeśli dane osobowe uczestników badania muszą być przechowywane, należy zadbać o ich bezpieczeństwo. Zalecane jest przechowywanie danych osobowych oddzielnie od danych badawczych. Możliwa jest np. </w:t>
      </w:r>
      <w:proofErr w:type="spellStart"/>
      <w:r w:rsidRPr="00707659">
        <w:t>pseudonimizacja</w:t>
      </w:r>
      <w:proofErr w:type="spellEnd"/>
      <w:r w:rsidRPr="00707659">
        <w:t>, czyli nadanie oznaczeń słownych bądź numerycznych danym badawczym uzyskanym od poszczególnych osób. Klucz, czyli zestawienie nadanych oznaczeń z danymi osobowymi uczestników badania, powinien być przechowywany w innym miejscu niż dane badawcze. Kierownik projektu odpowiada za zapewnienie bezpieczeństwa przetwarzania danych osobowych uczestników badania i za określenie zasad dostępu do tych danych. Wszystkie osoby przetwarzające dane osobowe zawarte w danych badawczych muszą mieć upoważnienie do przetwarzania danych osobowych</w:t>
      </w:r>
      <w:r w:rsidR="006C692E" w:rsidRPr="00707659">
        <w:t xml:space="preserve"> (zał. nr 4 do </w:t>
      </w:r>
      <w:r w:rsidR="006C692E" w:rsidRPr="00707659">
        <w:rPr>
          <w:i/>
        </w:rPr>
        <w:t>Polityki Bezpieczeństwa Danych Osobowych w Instytucie Filozofii i Socjologii Polskiej Akademii Nauk w Warszawie</w:t>
      </w:r>
      <w:r w:rsidR="006C692E" w:rsidRPr="00707659">
        <w:rPr>
          <w:iCs/>
        </w:rPr>
        <w:t>)</w:t>
      </w:r>
      <w:r w:rsidRPr="00707659">
        <w:t>. Jeżeli przetwarzającym będzie firma zewnętrzna – konieczna jest umowa o powierzeniu przetwarzania danych</w:t>
      </w:r>
      <w:r w:rsidR="00145198" w:rsidRPr="00707659">
        <w:t xml:space="preserve"> (zał. nr 10 </w:t>
      </w:r>
      <w:bookmarkStart w:id="20" w:name="_Hlk87448992"/>
      <w:r w:rsidR="00145198" w:rsidRPr="00707659">
        <w:t xml:space="preserve">do </w:t>
      </w:r>
      <w:r w:rsidR="00145198" w:rsidRPr="00707659">
        <w:rPr>
          <w:i/>
        </w:rPr>
        <w:t>Polityki Bezpieczeństwa Danych Osobowych w Instytucie Filozofii i Socjologii Polskiej Akademii Nauk w Warszawie</w:t>
      </w:r>
      <w:bookmarkEnd w:id="20"/>
      <w:r w:rsidR="00145198" w:rsidRPr="00707659">
        <w:t>).</w:t>
      </w:r>
    </w:p>
    <w:p w14:paraId="00000032" w14:textId="2A8FD759" w:rsidR="009C199C" w:rsidRPr="00707659" w:rsidRDefault="002E78F8" w:rsidP="002E78F8">
      <w:pPr>
        <w:pStyle w:val="Nagwek3"/>
        <w:spacing w:before="0" w:after="120"/>
        <w:rPr>
          <w:sz w:val="24"/>
          <w:szCs w:val="24"/>
        </w:rPr>
      </w:pPr>
      <w:bookmarkStart w:id="21" w:name="_Toc95832772"/>
      <w:r w:rsidRPr="00707659">
        <w:rPr>
          <w:sz w:val="24"/>
          <w:szCs w:val="24"/>
        </w:rPr>
        <w:lastRenderedPageBreak/>
        <w:t>3.</w:t>
      </w:r>
      <w:r w:rsidR="00B41EE7" w:rsidRPr="00707659">
        <w:rPr>
          <w:sz w:val="24"/>
          <w:szCs w:val="24"/>
        </w:rPr>
        <w:t xml:space="preserve">3.6. </w:t>
      </w:r>
      <w:r w:rsidR="00BE2E50" w:rsidRPr="00707659">
        <w:rPr>
          <w:sz w:val="24"/>
          <w:szCs w:val="24"/>
        </w:rPr>
        <w:t>Kopia zapasowa</w:t>
      </w:r>
      <w:bookmarkEnd w:id="21"/>
    </w:p>
    <w:p w14:paraId="7825EC31" w14:textId="77E2A203" w:rsidR="005F59B1" w:rsidRPr="00707659" w:rsidRDefault="00815744">
      <w:pPr>
        <w:spacing w:after="120"/>
        <w:jc w:val="both"/>
      </w:pPr>
      <w:r w:rsidRPr="00707659">
        <w:t>Dane badawcze powinny być przechowywane przynajmniej w dwóch kopiach</w:t>
      </w:r>
      <w:r w:rsidR="00C41D04" w:rsidRPr="00707659">
        <w:t>,</w:t>
      </w:r>
      <w:r w:rsidRPr="00707659">
        <w:t xml:space="preserve"> a każda z nich powinna znajdować się na innym nośniku.</w:t>
      </w:r>
      <w:r w:rsidR="00C75D58" w:rsidRPr="00707659">
        <w:t xml:space="preserve"> K</w:t>
      </w:r>
      <w:r w:rsidRPr="00707659">
        <w:t>opia zapasowa powinna być regularnie tworzona na dyskach przenośnych, służących wyłącznie do tego celu</w:t>
      </w:r>
      <w:r w:rsidR="00CF15AD" w:rsidRPr="00707659">
        <w:t xml:space="preserve"> i przechowywanych w miejscu, do którego nie mają dostępu osoby nieupoważnione</w:t>
      </w:r>
      <w:r w:rsidRPr="00707659">
        <w:t>. Pliki kopii zapasowej powinny być szyfrowane, np. umieszczan</w:t>
      </w:r>
      <w:r w:rsidR="00BE2E50" w:rsidRPr="00707659">
        <w:t>e</w:t>
      </w:r>
      <w:r w:rsidRPr="00707659">
        <w:t xml:space="preserve"> w </w:t>
      </w:r>
      <w:r w:rsidR="00BE2E50" w:rsidRPr="00707659">
        <w:t xml:space="preserve">zabezpieczonych hasłem </w:t>
      </w:r>
      <w:r w:rsidR="00C75D58" w:rsidRPr="00707659">
        <w:t>archiwach zip</w:t>
      </w:r>
      <w:r w:rsidR="004E3FE5" w:rsidRPr="00707659">
        <w:t xml:space="preserve">, </w:t>
      </w:r>
      <w:r w:rsidRPr="00707659">
        <w:t>tworzonych za pomocą oprogramowania</w:t>
      </w:r>
      <w:r w:rsidR="00C41D04" w:rsidRPr="00707659">
        <w:t xml:space="preserve"> </w:t>
      </w:r>
      <w:r w:rsidRPr="00707659">
        <w:t xml:space="preserve">7Zip czy </w:t>
      </w:r>
      <w:proofErr w:type="spellStart"/>
      <w:r w:rsidRPr="00707659">
        <w:t>iZip</w:t>
      </w:r>
      <w:proofErr w:type="spellEnd"/>
      <w:r w:rsidRPr="00707659">
        <w:t>.</w:t>
      </w:r>
    </w:p>
    <w:p w14:paraId="3578E0B4" w14:textId="1E21B395" w:rsidR="00226523" w:rsidRPr="00707659" w:rsidRDefault="002E78F8" w:rsidP="002E78F8">
      <w:pPr>
        <w:pStyle w:val="Nagwek3"/>
        <w:spacing w:before="0" w:after="120"/>
        <w:rPr>
          <w:sz w:val="24"/>
          <w:szCs w:val="24"/>
        </w:rPr>
      </w:pPr>
      <w:bookmarkStart w:id="22" w:name="_Toc95832773"/>
      <w:r w:rsidRPr="00707659">
        <w:rPr>
          <w:sz w:val="24"/>
          <w:szCs w:val="24"/>
        </w:rPr>
        <w:t>3.</w:t>
      </w:r>
      <w:r w:rsidR="00B41EE7" w:rsidRPr="00707659">
        <w:rPr>
          <w:sz w:val="24"/>
          <w:szCs w:val="24"/>
        </w:rPr>
        <w:t>3.7.</w:t>
      </w:r>
      <w:r w:rsidRPr="00707659">
        <w:rPr>
          <w:sz w:val="24"/>
          <w:szCs w:val="24"/>
        </w:rPr>
        <w:t> </w:t>
      </w:r>
      <w:r w:rsidR="00B41EE7" w:rsidRPr="00707659">
        <w:rPr>
          <w:sz w:val="24"/>
          <w:szCs w:val="24"/>
        </w:rPr>
        <w:t>Postępowanie w przypadku utraty danych badawczych</w:t>
      </w:r>
      <w:bookmarkEnd w:id="22"/>
    </w:p>
    <w:p w14:paraId="77445D2A" w14:textId="33400017" w:rsidR="000F4372" w:rsidRPr="00707659" w:rsidRDefault="000F4372">
      <w:pPr>
        <w:spacing w:after="120"/>
        <w:jc w:val="both"/>
      </w:pPr>
      <w:r w:rsidRPr="00707659">
        <w:t>W przypadku utraty danych badawczych, należy skontaktować się z kierownikiem projektu lub bezpośrednio z pracownikami działu IT, którzy ocenią roz</w:t>
      </w:r>
      <w:r w:rsidR="00F14087" w:rsidRPr="00707659">
        <w:t xml:space="preserve">miar strat i możliwości odzyskania danych. Nie należy podejmować samodzielnych prób naprawy nośników i urządzeń przenośnych. W przypadku utraty danych osobowych, powiązanych z danymi </w:t>
      </w:r>
      <w:r w:rsidR="00A37ED3" w:rsidRPr="00707659">
        <w:t xml:space="preserve">badawczymi, należy </w:t>
      </w:r>
      <w:r w:rsidR="00302F0A" w:rsidRPr="00707659">
        <w:t xml:space="preserve">niezwłocznie powiadomić </w:t>
      </w:r>
      <w:r w:rsidR="00DF55DA" w:rsidRPr="00707659">
        <w:t xml:space="preserve">Inspektora </w:t>
      </w:r>
      <w:r w:rsidR="00302F0A" w:rsidRPr="00707659">
        <w:t>Ochrony Danych IFIS PAN.</w:t>
      </w:r>
    </w:p>
    <w:p w14:paraId="00000034" w14:textId="5D26971A" w:rsidR="009C199C" w:rsidRPr="00707659" w:rsidRDefault="002E78F8" w:rsidP="009F2284">
      <w:pPr>
        <w:pStyle w:val="Nagwek2"/>
        <w:rPr>
          <w:sz w:val="28"/>
          <w:szCs w:val="28"/>
        </w:rPr>
      </w:pPr>
      <w:bookmarkStart w:id="23" w:name="_Toc95832774"/>
      <w:r w:rsidRPr="00707659">
        <w:rPr>
          <w:sz w:val="28"/>
          <w:szCs w:val="28"/>
        </w:rPr>
        <w:t>3.</w:t>
      </w:r>
      <w:r w:rsidR="00B41EE7" w:rsidRPr="00707659">
        <w:rPr>
          <w:sz w:val="28"/>
          <w:szCs w:val="28"/>
        </w:rPr>
        <w:t>4. Metadane i pozostała dokumentacja badania</w:t>
      </w:r>
      <w:bookmarkEnd w:id="23"/>
    </w:p>
    <w:p w14:paraId="00000035" w14:textId="3F1EFAD9" w:rsidR="009C199C" w:rsidRPr="00707659" w:rsidRDefault="00B41E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7659">
        <w:rPr>
          <w:color w:val="000000"/>
        </w:rPr>
        <w:t>Danym badawczym powinny towarzyszyć metadane i dodatkowa dokumentacja, czyli materiały pomocne w zrozumieniu m.in. tego, jak dane zostały zgromadzone bądź wytworzone, czego dotyczą, jaką mają strukturę, jak były przetwarzane i jak należy się nimi posługiwać. Za przygotowanie i przechowywanie metadanych i dokumentacji odpowiada kierownik projektu, który jednak może zlecić część zadań związanych z tym obszarem osobom z zespołu badawczego.</w:t>
      </w:r>
    </w:p>
    <w:p w14:paraId="068BEECB" w14:textId="0544CB01" w:rsidR="002E78F8" w:rsidRPr="00707659" w:rsidRDefault="002E78F8" w:rsidP="00375D84">
      <w:pPr>
        <w:pStyle w:val="Nagwek3"/>
        <w:spacing w:before="0" w:after="120"/>
        <w:rPr>
          <w:sz w:val="24"/>
          <w:szCs w:val="24"/>
        </w:rPr>
      </w:pPr>
      <w:bookmarkStart w:id="24" w:name="_Toc95832775"/>
      <w:r w:rsidRPr="00707659">
        <w:rPr>
          <w:sz w:val="24"/>
          <w:szCs w:val="24"/>
        </w:rPr>
        <w:t>3.</w:t>
      </w:r>
      <w:r w:rsidR="00B41EE7" w:rsidRPr="00707659">
        <w:rPr>
          <w:sz w:val="24"/>
          <w:szCs w:val="24"/>
        </w:rPr>
        <w:t xml:space="preserve">4.1. </w:t>
      </w:r>
      <w:r w:rsidR="00375D84" w:rsidRPr="00707659">
        <w:rPr>
          <w:sz w:val="24"/>
          <w:szCs w:val="24"/>
        </w:rPr>
        <w:t>Dokumentacja dotycząca etapu gromadzenia danych badawczych</w:t>
      </w:r>
      <w:bookmarkEnd w:id="24"/>
    </w:p>
    <w:p w14:paraId="00000036" w14:textId="46DCAEA3" w:rsidR="009C199C" w:rsidRPr="00707659" w:rsidRDefault="00B41E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7659">
        <w:rPr>
          <w:color w:val="000000"/>
        </w:rPr>
        <w:t>Należy prowadzić i zachować dokumentację dotyczącą etapu gromadzenia danych, taką jak opis metodologii</w:t>
      </w:r>
      <w:r w:rsidR="00EF4223" w:rsidRPr="00707659">
        <w:rPr>
          <w:color w:val="000000"/>
        </w:rPr>
        <w:t xml:space="preserve"> (w tym jej ograniczeń)</w:t>
      </w:r>
      <w:r w:rsidRPr="00707659">
        <w:rPr>
          <w:color w:val="000000"/>
        </w:rPr>
        <w:t xml:space="preserve">, narzędzia badawcze (np. kwestionariusze, dyspozycje do </w:t>
      </w:r>
      <w:sdt>
        <w:sdtPr>
          <w:tag w:val="goog_rdk_22"/>
          <w:id w:val="-583912881"/>
          <w:showingPlcHdr/>
        </w:sdtPr>
        <w:sdtEndPr/>
        <w:sdtContent>
          <w:r w:rsidR="00375D84" w:rsidRPr="00707659">
            <w:t xml:space="preserve">     </w:t>
          </w:r>
        </w:sdtContent>
      </w:sdt>
      <w:r w:rsidRPr="00707659">
        <w:rPr>
          <w:color w:val="000000"/>
        </w:rPr>
        <w:t>wywiadów).</w:t>
      </w:r>
    </w:p>
    <w:p w14:paraId="22C246AC" w14:textId="21FD4031" w:rsidR="00375D84" w:rsidRPr="00707659" w:rsidRDefault="00375D84" w:rsidP="00375D84">
      <w:pPr>
        <w:pStyle w:val="Nagwek3"/>
        <w:spacing w:before="0" w:after="120"/>
        <w:rPr>
          <w:sz w:val="24"/>
          <w:szCs w:val="24"/>
        </w:rPr>
      </w:pPr>
      <w:bookmarkStart w:id="25" w:name="_Toc95832776"/>
      <w:r w:rsidRPr="00707659">
        <w:rPr>
          <w:sz w:val="24"/>
          <w:szCs w:val="24"/>
        </w:rPr>
        <w:t>3.4.2. Dokumentacja dotycząca etapu przetwarzania danych badawczych</w:t>
      </w:r>
      <w:bookmarkEnd w:id="25"/>
    </w:p>
    <w:p w14:paraId="00000037" w14:textId="478D35D5" w:rsidR="009C199C" w:rsidRPr="00707659" w:rsidRDefault="00EF42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7659">
        <w:rPr>
          <w:color w:val="000000"/>
        </w:rPr>
        <w:t>Zalecane jest</w:t>
      </w:r>
      <w:r w:rsidR="00B41EE7" w:rsidRPr="00707659">
        <w:rPr>
          <w:color w:val="000000"/>
        </w:rPr>
        <w:t xml:space="preserve"> dokumentowanie procesów przetwarzania danych </w:t>
      </w:r>
      <w:r w:rsidRPr="00707659">
        <w:rPr>
          <w:color w:val="000000"/>
        </w:rPr>
        <w:t xml:space="preserve">na bieżąco, </w:t>
      </w:r>
      <w:r w:rsidR="00B41EE7" w:rsidRPr="00707659">
        <w:rPr>
          <w:color w:val="000000"/>
        </w:rPr>
        <w:t xml:space="preserve">w trakcie ich opracowywania lub analizy, np. zmian dokonywanych w zbiorze danych, sposobów </w:t>
      </w:r>
      <w:proofErr w:type="spellStart"/>
      <w:r w:rsidR="00B41EE7" w:rsidRPr="00707659">
        <w:rPr>
          <w:color w:val="000000"/>
        </w:rPr>
        <w:t>anonimizacji</w:t>
      </w:r>
      <w:proofErr w:type="spellEnd"/>
      <w:r w:rsidR="00B41EE7" w:rsidRPr="00707659">
        <w:rPr>
          <w:color w:val="000000"/>
        </w:rPr>
        <w:t xml:space="preserve"> transkrypcji itp.</w:t>
      </w:r>
    </w:p>
    <w:p w14:paraId="61DA9F63" w14:textId="5EA357C7" w:rsidR="00375D84" w:rsidRPr="00707659" w:rsidRDefault="002E78F8" w:rsidP="00375D84">
      <w:pPr>
        <w:pStyle w:val="Nagwek3"/>
        <w:spacing w:before="0" w:after="120"/>
        <w:rPr>
          <w:sz w:val="24"/>
          <w:szCs w:val="24"/>
        </w:rPr>
      </w:pPr>
      <w:bookmarkStart w:id="26" w:name="_Toc95832777"/>
      <w:r w:rsidRPr="00707659">
        <w:rPr>
          <w:sz w:val="24"/>
          <w:szCs w:val="24"/>
        </w:rPr>
        <w:t>3.</w:t>
      </w:r>
      <w:r w:rsidR="00075C13" w:rsidRPr="00707659">
        <w:rPr>
          <w:sz w:val="24"/>
          <w:szCs w:val="24"/>
        </w:rPr>
        <w:t xml:space="preserve">4.3. </w:t>
      </w:r>
      <w:r w:rsidR="00375D84" w:rsidRPr="00707659">
        <w:rPr>
          <w:sz w:val="24"/>
          <w:szCs w:val="24"/>
        </w:rPr>
        <w:t xml:space="preserve">Dokumentacja </w:t>
      </w:r>
      <w:r w:rsidR="004A0705" w:rsidRPr="00707659">
        <w:rPr>
          <w:sz w:val="24"/>
          <w:szCs w:val="24"/>
        </w:rPr>
        <w:t>w perspektywie</w:t>
      </w:r>
      <w:r w:rsidR="00375D84" w:rsidRPr="00707659">
        <w:rPr>
          <w:sz w:val="24"/>
          <w:szCs w:val="24"/>
        </w:rPr>
        <w:t xml:space="preserve"> archiwizacj</w:t>
      </w:r>
      <w:r w:rsidR="004A0705" w:rsidRPr="00707659">
        <w:rPr>
          <w:sz w:val="24"/>
          <w:szCs w:val="24"/>
        </w:rPr>
        <w:t>i</w:t>
      </w:r>
      <w:r w:rsidR="00375D84" w:rsidRPr="00707659">
        <w:rPr>
          <w:sz w:val="24"/>
          <w:szCs w:val="24"/>
        </w:rPr>
        <w:t xml:space="preserve"> danych badawczych</w:t>
      </w:r>
      <w:bookmarkEnd w:id="26"/>
    </w:p>
    <w:p w14:paraId="00000038" w14:textId="148C3504" w:rsidR="009C199C" w:rsidRPr="00707659" w:rsidRDefault="00075C1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707659">
        <w:rPr>
          <w:color w:val="000000"/>
        </w:rPr>
        <w:t>Planując archiwizację</w:t>
      </w:r>
      <w:r w:rsidR="00B41EE7" w:rsidRPr="00707659">
        <w:rPr>
          <w:color w:val="000000"/>
        </w:rPr>
        <w:t xml:space="preserve"> lub udostępnieni</w:t>
      </w:r>
      <w:r w:rsidRPr="00707659">
        <w:rPr>
          <w:color w:val="000000"/>
        </w:rPr>
        <w:t>e</w:t>
      </w:r>
      <w:r w:rsidR="00B41EE7" w:rsidRPr="00707659">
        <w:rPr>
          <w:color w:val="000000"/>
        </w:rPr>
        <w:t xml:space="preserve"> danych po zakończeniu projektu należy zapoznać się z systemem metadanych, jakiego wymaga konkretne archiwum bądź repozytorium, i stosować </w:t>
      </w:r>
      <w:r w:rsidR="00B41EE7" w:rsidRPr="00707659">
        <w:rPr>
          <w:color w:val="000000"/>
        </w:rPr>
        <w:lastRenderedPageBreak/>
        <w:t xml:space="preserve">odpowiedni opis </w:t>
      </w:r>
      <w:proofErr w:type="spellStart"/>
      <w:r w:rsidR="00B41EE7" w:rsidRPr="00707659">
        <w:rPr>
          <w:color w:val="000000"/>
        </w:rPr>
        <w:t>metadanowy</w:t>
      </w:r>
      <w:proofErr w:type="spellEnd"/>
      <w:r w:rsidR="00B41EE7" w:rsidRPr="00707659">
        <w:rPr>
          <w:color w:val="000000"/>
        </w:rPr>
        <w:t xml:space="preserve"> już na etapie gromadzenia i przetwarzania danych badawczych</w:t>
      </w:r>
      <w:r w:rsidR="00FA2B82" w:rsidRPr="00707659">
        <w:rPr>
          <w:color w:val="000000"/>
        </w:rPr>
        <w:t xml:space="preserve">. </w:t>
      </w:r>
      <w:r w:rsidR="00B0115B" w:rsidRPr="00707659">
        <w:rPr>
          <w:color w:val="000000"/>
        </w:rPr>
        <w:t xml:space="preserve">Rekomendowane miejsca długotrwałego przechowywania i udostępniania danych badawczych opisano w punkcie </w:t>
      </w:r>
      <w:r w:rsidR="00375D84" w:rsidRPr="00707659">
        <w:rPr>
          <w:color w:val="000000"/>
        </w:rPr>
        <w:t>4</w:t>
      </w:r>
      <w:r w:rsidR="00B0115B" w:rsidRPr="00707659">
        <w:rPr>
          <w:color w:val="000000"/>
        </w:rPr>
        <w:t>.3</w:t>
      </w:r>
      <w:r w:rsidR="00375D84" w:rsidRPr="00707659">
        <w:rPr>
          <w:color w:val="000000"/>
        </w:rPr>
        <w:t>.1</w:t>
      </w:r>
      <w:r w:rsidR="00B0115B" w:rsidRPr="00707659">
        <w:rPr>
          <w:color w:val="000000"/>
        </w:rPr>
        <w:t>.</w:t>
      </w:r>
    </w:p>
    <w:bookmarkStart w:id="27" w:name="_Toc95832778"/>
    <w:p w14:paraId="00000039" w14:textId="656917D1" w:rsidR="009C199C" w:rsidRPr="00707659" w:rsidRDefault="00814F5F" w:rsidP="009F2284">
      <w:pPr>
        <w:pStyle w:val="Nagwek2"/>
        <w:rPr>
          <w:sz w:val="28"/>
          <w:szCs w:val="28"/>
        </w:rPr>
      </w:pPr>
      <w:sdt>
        <w:sdtPr>
          <w:rPr>
            <w:sz w:val="28"/>
            <w:szCs w:val="28"/>
          </w:rPr>
          <w:tag w:val="goog_rdk_23"/>
          <w:id w:val="-478535581"/>
        </w:sdtPr>
        <w:sdtEndPr/>
        <w:sdtContent/>
      </w:sdt>
      <w:r w:rsidR="002E78F8" w:rsidRPr="00707659">
        <w:rPr>
          <w:sz w:val="28"/>
          <w:szCs w:val="28"/>
        </w:rPr>
        <w:t>3.</w:t>
      </w:r>
      <w:r w:rsidR="00B41EE7" w:rsidRPr="00707659">
        <w:rPr>
          <w:sz w:val="28"/>
          <w:szCs w:val="28"/>
        </w:rPr>
        <w:t>5. Jakość danych</w:t>
      </w:r>
      <w:bookmarkEnd w:id="27"/>
    </w:p>
    <w:p w14:paraId="0000003A" w14:textId="7F6F2F71" w:rsidR="009C199C" w:rsidRPr="00707659" w:rsidRDefault="00B41EE7">
      <w:pPr>
        <w:spacing w:after="120"/>
        <w:jc w:val="both"/>
      </w:pPr>
      <w:r w:rsidRPr="00707659">
        <w:t>Kierownik projektu zobowiązany jest podjąć efektywne środki maksymalizujące szanse zgromadzenia wysokiej jakości danych badawczych, opatrzonych odpowiednią dokumentacją</w:t>
      </w:r>
      <w:r w:rsidR="00005BBA" w:rsidRPr="00707659">
        <w:t xml:space="preserve"> </w:t>
      </w:r>
      <w:proofErr w:type="spellStart"/>
      <w:r w:rsidR="00005BBA" w:rsidRPr="00707659">
        <w:t>metadanową</w:t>
      </w:r>
      <w:proofErr w:type="spellEnd"/>
      <w:r w:rsidRPr="00707659">
        <w:t xml:space="preserve">. </w:t>
      </w:r>
      <w:r w:rsidR="00974EC8" w:rsidRPr="00707659">
        <w:t>Kryteria jakości danych opisane są</w:t>
      </w:r>
      <w:r w:rsidR="00C35C06" w:rsidRPr="00707659">
        <w:t xml:space="preserve"> w literaturze przedmiotu i mogą się nieco różnić, w zależności od </w:t>
      </w:r>
      <w:r w:rsidR="00C95CAF" w:rsidRPr="00707659">
        <w:t xml:space="preserve">rodzaju danych i </w:t>
      </w:r>
      <w:r w:rsidR="00C35C06" w:rsidRPr="00707659">
        <w:t xml:space="preserve">przyjętej metodologii. </w:t>
      </w:r>
      <w:r w:rsidR="00A84C9F" w:rsidRPr="00707659">
        <w:t>Wysokiej jakości danych sprzyja m.</w:t>
      </w:r>
      <w:r w:rsidR="00E13F65" w:rsidRPr="00707659">
        <w:t xml:space="preserve">in. </w:t>
      </w:r>
      <w:r w:rsidR="00A84C9F" w:rsidRPr="00707659">
        <w:t>dopasowanie metod i technik do zagadnienia badawczego</w:t>
      </w:r>
      <w:r w:rsidR="00E13F65" w:rsidRPr="00707659">
        <w:t>,</w:t>
      </w:r>
      <w:r w:rsidRPr="00707659">
        <w:t xml:space="preserve"> </w:t>
      </w:r>
      <w:r w:rsidR="00B37ABD" w:rsidRPr="00707659">
        <w:t xml:space="preserve">zapewnienie odpowiednich narzędzi technicznych (np. dyktafon, oprogramowanie komputerowe, skaner) i przeszkolenie z ich obsługi oraz </w:t>
      </w:r>
      <w:r w:rsidRPr="00707659">
        <w:t xml:space="preserve">bieżąca kontrola </w:t>
      </w:r>
      <w:r w:rsidR="00E13F65" w:rsidRPr="00707659">
        <w:t>procesu pozyskiwania</w:t>
      </w:r>
      <w:r w:rsidRPr="00707659">
        <w:t xml:space="preserve"> danych</w:t>
      </w:r>
      <w:r w:rsidR="00B37ABD" w:rsidRPr="00707659">
        <w:t>. Nadzór nad</w:t>
      </w:r>
      <w:r w:rsidR="00E13F65" w:rsidRPr="00707659">
        <w:t xml:space="preserve"> jakości</w:t>
      </w:r>
      <w:r w:rsidR="00B37ABD" w:rsidRPr="00707659">
        <w:t>ą</w:t>
      </w:r>
      <w:r w:rsidR="00E13F65" w:rsidRPr="00707659">
        <w:t xml:space="preserve"> danych i dokumentacji należy do kierownika projektu.</w:t>
      </w:r>
    </w:p>
    <w:p w14:paraId="0000003B" w14:textId="052B33C1" w:rsidR="009C199C" w:rsidRPr="00707659" w:rsidRDefault="002E78F8" w:rsidP="002F1C58">
      <w:pPr>
        <w:pStyle w:val="Nagwek1"/>
        <w:rPr>
          <w:sz w:val="32"/>
          <w:szCs w:val="32"/>
        </w:rPr>
      </w:pPr>
      <w:bookmarkStart w:id="28" w:name="_Toc95832779"/>
      <w:r w:rsidRPr="00707659">
        <w:rPr>
          <w:sz w:val="32"/>
          <w:szCs w:val="32"/>
        </w:rPr>
        <w:t>4</w:t>
      </w:r>
      <w:r w:rsidR="00B41EE7" w:rsidRPr="00707659">
        <w:rPr>
          <w:sz w:val="32"/>
          <w:szCs w:val="32"/>
        </w:rPr>
        <w:t>. Etap zakończenia projektu badawczego</w:t>
      </w:r>
      <w:bookmarkEnd w:id="28"/>
    </w:p>
    <w:p w14:paraId="0000003C" w14:textId="290F0DC7" w:rsidR="009C199C" w:rsidRPr="00707659" w:rsidRDefault="002E78F8" w:rsidP="009F2284">
      <w:pPr>
        <w:pStyle w:val="Nagwek2"/>
        <w:rPr>
          <w:sz w:val="28"/>
          <w:szCs w:val="28"/>
        </w:rPr>
      </w:pPr>
      <w:bookmarkStart w:id="29" w:name="_Toc95832780"/>
      <w:r w:rsidRPr="00707659">
        <w:rPr>
          <w:sz w:val="28"/>
          <w:szCs w:val="28"/>
        </w:rPr>
        <w:t>4.</w:t>
      </w:r>
      <w:r w:rsidR="00B41EE7" w:rsidRPr="00707659">
        <w:rPr>
          <w:sz w:val="28"/>
          <w:szCs w:val="28"/>
        </w:rPr>
        <w:t>1. Selekcja plików</w:t>
      </w:r>
      <w:bookmarkEnd w:id="29"/>
    </w:p>
    <w:p w14:paraId="0000003D" w14:textId="3EC18F16" w:rsidR="009C199C" w:rsidRPr="00707659" w:rsidRDefault="00B41EE7">
      <w:pPr>
        <w:spacing w:after="120"/>
        <w:jc w:val="both"/>
      </w:pPr>
      <w:r w:rsidRPr="00707659">
        <w:t xml:space="preserve">Na etapie zakończenia projektu trzeba w pierwszym rzędzie </w:t>
      </w:r>
      <w:r w:rsidR="009F2284" w:rsidRPr="00707659">
        <w:t>sprawdzić</w:t>
      </w:r>
      <w:r w:rsidRPr="00707659">
        <w:t>, które dane badawcze i jak</w:t>
      </w:r>
      <w:r w:rsidR="000868B4" w:rsidRPr="00707659">
        <w:t xml:space="preserve">ie elementy dokumentacji należy – </w:t>
      </w:r>
      <w:r w:rsidR="009F2284" w:rsidRPr="00707659">
        <w:t>zgodnie z planem zarządzania danymi –</w:t>
      </w:r>
      <w:r w:rsidR="000868B4" w:rsidRPr="00707659">
        <w:t xml:space="preserve"> </w:t>
      </w:r>
      <w:r w:rsidRPr="00707659">
        <w:t xml:space="preserve">zachować, które przekazać do archiwizacji, a które zniszczyć. Zniszczeniu podlegać mogą np. pośrednie wersje zbiorów danych, które następnie zostały lepiej uporządkowane bądź opisane, czy też dane osobowe uczestników badania. W przypadku niszczenia plików elektronicznych zawierających dane umożliwiające zidentyfikowanie uczestników badania należy zastosować metodę gwarantującą trwałe </w:t>
      </w:r>
      <w:sdt>
        <w:sdtPr>
          <w:tag w:val="goog_rdk_24"/>
          <w:id w:val="-616838064"/>
        </w:sdtPr>
        <w:sdtEndPr/>
        <w:sdtContent/>
      </w:sdt>
      <w:sdt>
        <w:sdtPr>
          <w:tag w:val="goog_rdk_25"/>
          <w:id w:val="1916354047"/>
        </w:sdtPr>
        <w:sdtEndPr/>
        <w:sdtContent/>
      </w:sdt>
      <w:sdt>
        <w:sdtPr>
          <w:tag w:val="goog_rdk_26"/>
          <w:id w:val="-1104187366"/>
        </w:sdtPr>
        <w:sdtEndPr/>
        <w:sdtContent/>
      </w:sdt>
      <w:sdt>
        <w:sdtPr>
          <w:tag w:val="goog_rdk_27"/>
          <w:id w:val="39563313"/>
        </w:sdtPr>
        <w:sdtEndPr/>
        <w:sdtContent/>
      </w:sdt>
      <w:r w:rsidR="00005BBA" w:rsidRPr="00707659">
        <w:t xml:space="preserve">usunięcie plików. </w:t>
      </w:r>
      <w:r w:rsidRPr="00707659">
        <w:t>D</w:t>
      </w:r>
      <w:r w:rsidR="00164237" w:rsidRPr="00707659">
        <w:t xml:space="preserve">obór metody usunięcia plików </w:t>
      </w:r>
      <w:r w:rsidRPr="00707659">
        <w:t>zależny jest od rodzaju nośnika. W przypadku problemów zalecany jest kontakt z działem IT.</w:t>
      </w:r>
    </w:p>
    <w:p w14:paraId="0000003E" w14:textId="582361F3" w:rsidR="009C199C" w:rsidRPr="00707659" w:rsidRDefault="002E78F8" w:rsidP="009F2284">
      <w:pPr>
        <w:pStyle w:val="Nagwek2"/>
        <w:rPr>
          <w:sz w:val="28"/>
          <w:szCs w:val="28"/>
        </w:rPr>
      </w:pPr>
      <w:bookmarkStart w:id="30" w:name="_Toc95832781"/>
      <w:r w:rsidRPr="00707659">
        <w:rPr>
          <w:sz w:val="28"/>
          <w:szCs w:val="28"/>
        </w:rPr>
        <w:t>4.</w:t>
      </w:r>
      <w:r w:rsidR="00B41EE7" w:rsidRPr="00707659">
        <w:rPr>
          <w:sz w:val="28"/>
          <w:szCs w:val="28"/>
        </w:rPr>
        <w:t>2. Okres przechowywania danych badawczych</w:t>
      </w:r>
      <w:bookmarkEnd w:id="30"/>
    </w:p>
    <w:p w14:paraId="0000003F" w14:textId="29DC80BA" w:rsidR="009C199C" w:rsidRPr="00707659" w:rsidRDefault="00B41EE7">
      <w:pPr>
        <w:jc w:val="both"/>
      </w:pPr>
      <w:r w:rsidRPr="00707659">
        <w:t>Dane badawcze zgromadzone bądź wytworzone w projekcie, szczególnie jeśli stały się podstawą publikacji, zaleca się przechowywać co najmniej przez 10 lat. Dobrą praktyką jest przechowywanie</w:t>
      </w:r>
      <w:r w:rsidR="00EC42EB" w:rsidRPr="00707659">
        <w:t xml:space="preserve"> danych badawczych bezterminowo, np. w repozytoriach danych wymienionych poniżej.</w:t>
      </w:r>
    </w:p>
    <w:p w14:paraId="00000040" w14:textId="7F4D783A" w:rsidR="009C199C" w:rsidRPr="00707659" w:rsidRDefault="002E78F8" w:rsidP="009F2284">
      <w:pPr>
        <w:pStyle w:val="Nagwek2"/>
        <w:rPr>
          <w:sz w:val="28"/>
          <w:szCs w:val="28"/>
        </w:rPr>
      </w:pPr>
      <w:bookmarkStart w:id="31" w:name="_Toc95832782"/>
      <w:r w:rsidRPr="00707659">
        <w:rPr>
          <w:sz w:val="28"/>
          <w:szCs w:val="28"/>
        </w:rPr>
        <w:lastRenderedPageBreak/>
        <w:t>4.</w:t>
      </w:r>
      <w:r w:rsidR="00B41EE7" w:rsidRPr="00707659">
        <w:rPr>
          <w:sz w:val="28"/>
          <w:szCs w:val="28"/>
        </w:rPr>
        <w:t>3. Archiwizacja i udostępnienie danych</w:t>
      </w:r>
      <w:bookmarkEnd w:id="31"/>
    </w:p>
    <w:p w14:paraId="5FA8F13F" w14:textId="470309F0" w:rsidR="000F1A5D" w:rsidRPr="00707659" w:rsidRDefault="000F1A5D" w:rsidP="000F1A5D">
      <w:pPr>
        <w:pStyle w:val="Nagwek3"/>
        <w:spacing w:before="0" w:after="120"/>
        <w:rPr>
          <w:sz w:val="24"/>
          <w:szCs w:val="24"/>
        </w:rPr>
      </w:pPr>
      <w:bookmarkStart w:id="32" w:name="_Toc95832783"/>
      <w:r w:rsidRPr="00707659">
        <w:rPr>
          <w:sz w:val="24"/>
          <w:szCs w:val="24"/>
        </w:rPr>
        <w:t>4.</w:t>
      </w:r>
      <w:r w:rsidR="00B41EE7" w:rsidRPr="00707659">
        <w:rPr>
          <w:sz w:val="24"/>
          <w:szCs w:val="24"/>
        </w:rPr>
        <w:t xml:space="preserve">3.1. </w:t>
      </w:r>
      <w:bookmarkStart w:id="33" w:name="_Hlk95824639"/>
      <w:r w:rsidRPr="00707659">
        <w:rPr>
          <w:sz w:val="24"/>
          <w:szCs w:val="24"/>
        </w:rPr>
        <w:t xml:space="preserve">Rekomendowane </w:t>
      </w:r>
      <w:r w:rsidR="004A0705" w:rsidRPr="00707659">
        <w:rPr>
          <w:sz w:val="24"/>
          <w:szCs w:val="24"/>
        </w:rPr>
        <w:t>repozytoria</w:t>
      </w:r>
      <w:r w:rsidRPr="00707659">
        <w:rPr>
          <w:sz w:val="24"/>
          <w:szCs w:val="24"/>
        </w:rPr>
        <w:t xml:space="preserve"> danych</w:t>
      </w:r>
      <w:bookmarkEnd w:id="33"/>
      <w:r w:rsidR="004A0705" w:rsidRPr="00707659">
        <w:rPr>
          <w:sz w:val="24"/>
          <w:szCs w:val="24"/>
        </w:rPr>
        <w:t xml:space="preserve"> badawczych</w:t>
      </w:r>
      <w:bookmarkEnd w:id="32"/>
    </w:p>
    <w:p w14:paraId="00000041" w14:textId="36543F2C" w:rsidR="009C199C" w:rsidRPr="00707659" w:rsidRDefault="00B41EE7">
      <w:pPr>
        <w:spacing w:before="120" w:after="120"/>
        <w:jc w:val="both"/>
      </w:pPr>
      <w:r w:rsidRPr="00707659">
        <w:t xml:space="preserve">Co do zasady </w:t>
      </w:r>
      <w:r w:rsidR="00191361" w:rsidRPr="00707659">
        <w:t xml:space="preserve">społeczne </w:t>
      </w:r>
      <w:r w:rsidRPr="00707659">
        <w:t xml:space="preserve">dane badawcze zgromadzone lub wytworzone w IFiS PAN powinny być archiwizowane w </w:t>
      </w:r>
      <w:r w:rsidR="000F1A5D" w:rsidRPr="00707659">
        <w:t xml:space="preserve">Polskim </w:t>
      </w:r>
      <w:r w:rsidRPr="00707659">
        <w:t xml:space="preserve">Archiwum Danych Społecznych (ilościowych – </w:t>
      </w:r>
      <w:r w:rsidR="00191361" w:rsidRPr="00707659">
        <w:t>P</w:t>
      </w:r>
      <w:r w:rsidRPr="00707659">
        <w:t xml:space="preserve">ADS, </w:t>
      </w:r>
      <w:hyperlink r:id="rId12">
        <w:r w:rsidRPr="00707659">
          <w:rPr>
            <w:color w:val="0000FF"/>
            <w:u w:val="single"/>
          </w:rPr>
          <w:t>rds.icm.edu.pl/</w:t>
        </w:r>
        <w:proofErr w:type="spellStart"/>
        <w:r w:rsidRPr="00707659">
          <w:rPr>
            <w:color w:val="0000FF"/>
            <w:u w:val="single"/>
          </w:rPr>
          <w:t>dataverse</w:t>
        </w:r>
        <w:proofErr w:type="spellEnd"/>
        <w:r w:rsidRPr="00707659">
          <w:rPr>
            <w:color w:val="0000FF"/>
            <w:u w:val="single"/>
          </w:rPr>
          <w:t>/</w:t>
        </w:r>
        <w:proofErr w:type="spellStart"/>
        <w:r w:rsidRPr="00707659">
          <w:rPr>
            <w:color w:val="0000FF"/>
            <w:u w:val="single"/>
          </w:rPr>
          <w:t>pads</w:t>
        </w:r>
        <w:proofErr w:type="spellEnd"/>
      </w:hyperlink>
      <w:r w:rsidRPr="00707659">
        <w:t xml:space="preserve">) lub </w:t>
      </w:r>
      <w:r w:rsidR="00191361" w:rsidRPr="00707659">
        <w:t xml:space="preserve">w </w:t>
      </w:r>
      <w:r w:rsidRPr="00707659">
        <w:t xml:space="preserve">Archiwum Danych Jakościowych IFiS PAN (ADJ, </w:t>
      </w:r>
      <w:hyperlink r:id="rId13">
        <w:r w:rsidRPr="00707659">
          <w:rPr>
            <w:color w:val="0000FF"/>
            <w:u w:val="single"/>
          </w:rPr>
          <w:t>rds.icm.edu.pl/</w:t>
        </w:r>
        <w:proofErr w:type="spellStart"/>
        <w:r w:rsidRPr="00707659">
          <w:rPr>
            <w:color w:val="0000FF"/>
            <w:u w:val="single"/>
          </w:rPr>
          <w:t>dataverse</w:t>
        </w:r>
        <w:proofErr w:type="spellEnd"/>
        <w:r w:rsidRPr="00707659">
          <w:rPr>
            <w:color w:val="0000FF"/>
            <w:u w:val="single"/>
          </w:rPr>
          <w:t>/</w:t>
        </w:r>
        <w:proofErr w:type="spellStart"/>
        <w:r w:rsidRPr="00707659">
          <w:rPr>
            <w:color w:val="0000FF"/>
            <w:u w:val="single"/>
          </w:rPr>
          <w:t>adj</w:t>
        </w:r>
        <w:proofErr w:type="spellEnd"/>
      </w:hyperlink>
      <w:r w:rsidRPr="00707659">
        <w:t>)</w:t>
      </w:r>
      <w:r w:rsidRPr="00707659">
        <w:rPr>
          <w:vertAlign w:val="superscript"/>
        </w:rPr>
        <w:footnoteReference w:id="1"/>
      </w:r>
      <w:r w:rsidRPr="00707659">
        <w:t xml:space="preserve">. </w:t>
      </w:r>
      <w:r w:rsidR="00191361" w:rsidRPr="00707659">
        <w:t>Oba Archiwa przechowują dane na platformie Repozytorium Danych Społecznych (RDS). Dane badawcze z projektów filozoficznych mogą być przekazane do innych repozytoriów, w szczególności do Repozytorium Otwartych Danych (</w:t>
      </w:r>
      <w:proofErr w:type="spellStart"/>
      <w:r w:rsidR="00EF73DB" w:rsidRPr="00707659">
        <w:t>RepOD</w:t>
      </w:r>
      <w:proofErr w:type="spellEnd"/>
      <w:r w:rsidR="00EF73DB" w:rsidRPr="00707659">
        <w:t xml:space="preserve">, </w:t>
      </w:r>
      <w:hyperlink r:id="rId14">
        <w:r w:rsidR="00191361" w:rsidRPr="00707659">
          <w:rPr>
            <w:color w:val="0000FF"/>
            <w:u w:val="single"/>
          </w:rPr>
          <w:t>repod.icm.edu.pl</w:t>
        </w:r>
      </w:hyperlink>
      <w:r w:rsidR="00191361" w:rsidRPr="00707659">
        <w:t>).</w:t>
      </w:r>
    </w:p>
    <w:p w14:paraId="0EABD501" w14:textId="59E1B7C0" w:rsidR="00EF73DB" w:rsidRPr="00707659" w:rsidRDefault="000F1A5D">
      <w:pPr>
        <w:spacing w:before="120" w:after="120"/>
        <w:jc w:val="both"/>
      </w:pPr>
      <w:r w:rsidRPr="00707659">
        <w:t>Wyżej wymienione r</w:t>
      </w:r>
      <w:r w:rsidR="00EF73DB" w:rsidRPr="00707659">
        <w:t>epozytoria</w:t>
      </w:r>
      <w:r w:rsidR="00B41EE7" w:rsidRPr="00707659">
        <w:t xml:space="preserve"> działają w zgodzie z zasadami FAIR i przyjmują dane badawcze przeznaczone do udostępnienia on-line i zaopatrzone w odpowiednią dokumentację (w tym metadane). Każdy zbiór danych otrzymuje trwały cyfrowy identyfikator (DOI). Zasadniczo </w:t>
      </w:r>
      <w:r w:rsidR="00EF73DB" w:rsidRPr="00707659">
        <w:t>repozytoria te</w:t>
      </w:r>
      <w:r w:rsidR="00B41EE7" w:rsidRPr="00707659">
        <w:t xml:space="preserve"> przyjmują dane badawcze w postaci zanonimizowanej bądź </w:t>
      </w:r>
      <w:proofErr w:type="spellStart"/>
      <w:r w:rsidR="00B41EE7" w:rsidRPr="00707659">
        <w:t>spseudonimizowanej</w:t>
      </w:r>
      <w:proofErr w:type="spellEnd"/>
      <w:r w:rsidR="00B41EE7" w:rsidRPr="00707659">
        <w:t xml:space="preserve">, choć w przypadku </w:t>
      </w:r>
      <w:r w:rsidR="00EF73DB" w:rsidRPr="00707659">
        <w:t>ADJ</w:t>
      </w:r>
      <w:r w:rsidR="00B41EE7" w:rsidRPr="00707659">
        <w:t xml:space="preserve"> możliwe są odstępstwa od tej zasady. W razie potrzeby wprowadzane są ograniczenia dostępu (np. okres karencji</w:t>
      </w:r>
      <w:r w:rsidR="005E4C0E" w:rsidRPr="00707659">
        <w:t xml:space="preserve"> / embarga</w:t>
      </w:r>
      <w:r w:rsidR="00B41EE7" w:rsidRPr="00707659">
        <w:t xml:space="preserve"> – udostępnienie danych dopiero po </w:t>
      </w:r>
      <w:r w:rsidR="005E4C0E" w:rsidRPr="00707659">
        <w:t>opracowaniu i opublikowaniu wyników projektu</w:t>
      </w:r>
      <w:r w:rsidR="00B41EE7" w:rsidRPr="00707659">
        <w:t>, dostęp tylko dla z</w:t>
      </w:r>
      <w:r w:rsidR="00EF73DB" w:rsidRPr="00707659">
        <w:t>arejestrowanych użytkowników</w:t>
      </w:r>
      <w:r w:rsidR="00B41EE7" w:rsidRPr="00707659">
        <w:t>, udzielenie dostępu do danych po zaakceptowaniu przez użytkown</w:t>
      </w:r>
      <w:r w:rsidR="00EF73DB" w:rsidRPr="00707659">
        <w:t>ika określonych warunków itp.).</w:t>
      </w:r>
      <w:r w:rsidRPr="00707659">
        <w:t xml:space="preserve"> </w:t>
      </w:r>
      <w:r w:rsidR="00EF73DB" w:rsidRPr="00707659">
        <w:t>Dodatkowe i</w:t>
      </w:r>
      <w:r w:rsidR="00B41EE7" w:rsidRPr="00707659">
        <w:t xml:space="preserve">nformacje o procedurze archiwizacji danych badawczych w </w:t>
      </w:r>
      <w:r w:rsidR="00EF73DB" w:rsidRPr="00707659">
        <w:t>P</w:t>
      </w:r>
      <w:r w:rsidR="00B41EE7" w:rsidRPr="00707659">
        <w:t>ADS i ADJ dostępne są na stronach</w:t>
      </w:r>
      <w:r w:rsidR="00EF73DB" w:rsidRPr="00707659">
        <w:t xml:space="preserve"> </w:t>
      </w:r>
      <w:hyperlink r:id="rId15" w:history="1">
        <w:r w:rsidR="00EF73DB" w:rsidRPr="00707659">
          <w:rPr>
            <w:rStyle w:val="Hipercze"/>
          </w:rPr>
          <w:t>https://pads.org.pl/</w:t>
        </w:r>
      </w:hyperlink>
      <w:r w:rsidR="00EF73DB" w:rsidRPr="00707659">
        <w:t xml:space="preserve"> i </w:t>
      </w:r>
      <w:hyperlink r:id="rId16" w:history="1">
        <w:r w:rsidR="00EF73DB" w:rsidRPr="00707659">
          <w:rPr>
            <w:rStyle w:val="Hipercze"/>
          </w:rPr>
          <w:t>https://adj.ifispan.pl/</w:t>
        </w:r>
      </w:hyperlink>
      <w:r w:rsidR="00EF73DB" w:rsidRPr="00707659">
        <w:t xml:space="preserve">. Regulamin RDS jest dostępny </w:t>
      </w:r>
      <w:r w:rsidR="006C692E" w:rsidRPr="00707659">
        <w:t>pod adresem</w:t>
      </w:r>
      <w:r w:rsidR="00EF73DB" w:rsidRPr="00707659">
        <w:t xml:space="preserve">: </w:t>
      </w:r>
      <w:hyperlink r:id="rId17" w:history="1">
        <w:r w:rsidR="00EF73DB" w:rsidRPr="00707659">
          <w:rPr>
            <w:rStyle w:val="Hipercze"/>
          </w:rPr>
          <w:t>https://rds.icm.edu.pl/terms-of-use-page.xhtml</w:t>
        </w:r>
      </w:hyperlink>
      <w:r w:rsidR="00F5367C" w:rsidRPr="00707659">
        <w:rPr>
          <w:rStyle w:val="Hipercze"/>
        </w:rPr>
        <w:t>,</w:t>
      </w:r>
      <w:r w:rsidR="00EF73DB" w:rsidRPr="00707659">
        <w:t xml:space="preserve"> a regulamin </w:t>
      </w:r>
      <w:proofErr w:type="spellStart"/>
      <w:r w:rsidR="00EF73DB" w:rsidRPr="00707659">
        <w:t>RepOD</w:t>
      </w:r>
      <w:proofErr w:type="spellEnd"/>
      <w:r w:rsidR="00EF73DB" w:rsidRPr="00707659">
        <w:t xml:space="preserve"> jest dostępny </w:t>
      </w:r>
      <w:r w:rsidR="006C692E" w:rsidRPr="00707659">
        <w:t>na stronie</w:t>
      </w:r>
      <w:r w:rsidR="00EF73DB" w:rsidRPr="00707659">
        <w:t xml:space="preserve">: </w:t>
      </w:r>
      <w:hyperlink r:id="rId18" w:history="1">
        <w:r w:rsidR="00EF73DB" w:rsidRPr="00707659">
          <w:rPr>
            <w:rStyle w:val="Hipercze"/>
          </w:rPr>
          <w:t>https://repod.icm.edu.pl/terms-of-use-page.xhtml</w:t>
        </w:r>
      </w:hyperlink>
      <w:r w:rsidR="00EF73DB" w:rsidRPr="00707659">
        <w:t>.</w:t>
      </w:r>
    </w:p>
    <w:p w14:paraId="6A68B3E6" w14:textId="5FA8367E" w:rsidR="000F1A5D" w:rsidRPr="00707659" w:rsidRDefault="000F1A5D" w:rsidP="000F1A5D">
      <w:pPr>
        <w:pStyle w:val="Nagwek3"/>
        <w:spacing w:before="0" w:after="120"/>
        <w:rPr>
          <w:sz w:val="24"/>
          <w:szCs w:val="24"/>
        </w:rPr>
      </w:pPr>
      <w:bookmarkStart w:id="34" w:name="_Toc95832784"/>
      <w:r w:rsidRPr="00707659">
        <w:rPr>
          <w:sz w:val="24"/>
          <w:szCs w:val="24"/>
        </w:rPr>
        <w:t>4.3.2. Inne repozytoria cyfrowe</w:t>
      </w:r>
      <w:bookmarkEnd w:id="34"/>
    </w:p>
    <w:p w14:paraId="00000044" w14:textId="435336C3" w:rsidR="009C199C" w:rsidRPr="00707659" w:rsidRDefault="00B41EE7">
      <w:pPr>
        <w:spacing w:before="120" w:after="120"/>
        <w:jc w:val="both"/>
      </w:pPr>
      <w:r w:rsidRPr="00707659">
        <w:t xml:space="preserve">W przypadku, gdy planuje się udostępnienie danych badawczych on-line, a jednocześnie z uzasadnionych powodów nie jest możliwe przekazanie danych do </w:t>
      </w:r>
      <w:r w:rsidR="00EF73DB" w:rsidRPr="00707659">
        <w:t xml:space="preserve">PADS, </w:t>
      </w:r>
      <w:r w:rsidRPr="00707659">
        <w:t xml:space="preserve">ADJ </w:t>
      </w:r>
      <w:r w:rsidR="00EF73DB" w:rsidRPr="00707659">
        <w:t xml:space="preserve">ani do </w:t>
      </w:r>
      <w:proofErr w:type="spellStart"/>
      <w:r w:rsidR="00EF73DB" w:rsidRPr="00707659">
        <w:t>RepOD</w:t>
      </w:r>
      <w:proofErr w:type="spellEnd"/>
      <w:r w:rsidR="00EF73DB" w:rsidRPr="00707659">
        <w:t xml:space="preserve"> </w:t>
      </w:r>
      <w:r w:rsidRPr="00707659">
        <w:t xml:space="preserve">(może się tak zdarzyć np. w niektórych projektach międzynarodowych), zaleca się wybranie takiego repozytorium danych badawczych, które przestrzega zasad FAIR i posiada certyfikat jakości (np. </w:t>
      </w:r>
      <w:proofErr w:type="spellStart"/>
      <w:r w:rsidRPr="00707659">
        <w:t>Core</w:t>
      </w:r>
      <w:proofErr w:type="spellEnd"/>
      <w:r w:rsidRPr="00707659">
        <w:t xml:space="preserve"> Trust </w:t>
      </w:r>
      <w:proofErr w:type="spellStart"/>
      <w:r w:rsidRPr="00707659">
        <w:t>Seal</w:t>
      </w:r>
      <w:proofErr w:type="spellEnd"/>
      <w:r w:rsidRPr="00707659">
        <w:t xml:space="preserve">, </w:t>
      </w:r>
      <w:hyperlink r:id="rId19">
        <w:r w:rsidRPr="00707659">
          <w:rPr>
            <w:color w:val="0563C1"/>
            <w:u w:val="single"/>
          </w:rPr>
          <w:t>https://www.coretrustseal.org</w:t>
        </w:r>
      </w:hyperlink>
      <w:r w:rsidRPr="00707659">
        <w:t>).</w:t>
      </w:r>
    </w:p>
    <w:p w14:paraId="1149380B" w14:textId="24A9B42D" w:rsidR="000F1A5D" w:rsidRPr="00707659" w:rsidRDefault="000F1A5D" w:rsidP="000F1A5D">
      <w:pPr>
        <w:pStyle w:val="Nagwek3"/>
        <w:spacing w:before="0" w:after="120"/>
        <w:rPr>
          <w:sz w:val="24"/>
          <w:szCs w:val="24"/>
        </w:rPr>
      </w:pPr>
      <w:bookmarkStart w:id="35" w:name="_Toc95832785"/>
      <w:r w:rsidRPr="00707659">
        <w:rPr>
          <w:sz w:val="24"/>
          <w:szCs w:val="24"/>
        </w:rPr>
        <w:lastRenderedPageBreak/>
        <w:t>4.3.3</w:t>
      </w:r>
      <w:r w:rsidR="00B41EE7" w:rsidRPr="00707659">
        <w:rPr>
          <w:sz w:val="24"/>
          <w:szCs w:val="24"/>
        </w:rPr>
        <w:t>.</w:t>
      </w:r>
      <w:r w:rsidRPr="00707659">
        <w:rPr>
          <w:sz w:val="24"/>
          <w:szCs w:val="24"/>
        </w:rPr>
        <w:t xml:space="preserve"> Postępowanie w przypadku projektów realizowanych we współpracy z innymi instytucjami</w:t>
      </w:r>
      <w:bookmarkEnd w:id="35"/>
      <w:r w:rsidR="00B41EE7" w:rsidRPr="00707659">
        <w:rPr>
          <w:sz w:val="24"/>
          <w:szCs w:val="24"/>
        </w:rPr>
        <w:t xml:space="preserve"> </w:t>
      </w:r>
    </w:p>
    <w:p w14:paraId="3E503F19" w14:textId="100E57C1" w:rsidR="006A7317" w:rsidRPr="00707659" w:rsidRDefault="006A7317" w:rsidP="006A7317">
      <w:pPr>
        <w:spacing w:before="120" w:after="120"/>
        <w:jc w:val="both"/>
      </w:pPr>
      <w:r w:rsidRPr="00707659">
        <w:t>W przypadku projektów opartych na współpracy, np. realizowanych w konsorcjum z innymi podmiotami, należy możliwie wcześnie i precyzyjnie określić</w:t>
      </w:r>
      <w:r w:rsidR="007713AE" w:rsidRPr="00707659">
        <w:t xml:space="preserve"> (najlepiej w umowie o współpracy)</w:t>
      </w:r>
      <w:r w:rsidRPr="00707659">
        <w:t xml:space="preserve">, w jaki sposób rozwiązana zostanie kwestia zarządzania danymi badawczymi, jak i przez kogo działania w tej sprawie będą koordynowane oraz które zadania z tego obszaru będą spoczywać na IFiS </w:t>
      </w:r>
      <w:sdt>
        <w:sdtPr>
          <w:tag w:val="goog_rdk_29"/>
          <w:id w:val="-1064256198"/>
        </w:sdtPr>
        <w:sdtEndPr/>
        <w:sdtContent/>
      </w:sdt>
      <w:sdt>
        <w:sdtPr>
          <w:tag w:val="goog_rdk_30"/>
          <w:id w:val="-1084993411"/>
        </w:sdtPr>
        <w:sdtEndPr/>
        <w:sdtContent/>
      </w:sdt>
      <w:r w:rsidRPr="00707659">
        <w:t>PAN.</w:t>
      </w:r>
    </w:p>
    <w:p w14:paraId="3E6C2380" w14:textId="019F72EB" w:rsidR="000F1A5D" w:rsidRPr="00707659" w:rsidRDefault="000F1A5D" w:rsidP="000F1A5D">
      <w:pPr>
        <w:pStyle w:val="Nagwek3"/>
        <w:spacing w:before="0" w:after="120"/>
        <w:rPr>
          <w:sz w:val="24"/>
          <w:szCs w:val="24"/>
        </w:rPr>
      </w:pPr>
      <w:bookmarkStart w:id="36" w:name="_Toc95832786"/>
      <w:r w:rsidRPr="00707659">
        <w:rPr>
          <w:sz w:val="24"/>
          <w:szCs w:val="24"/>
        </w:rPr>
        <w:t>4.3.4. </w:t>
      </w:r>
      <w:r w:rsidR="006A7317" w:rsidRPr="00707659">
        <w:rPr>
          <w:sz w:val="24"/>
          <w:szCs w:val="24"/>
        </w:rPr>
        <w:t xml:space="preserve"> </w:t>
      </w:r>
      <w:r w:rsidR="007C6F20" w:rsidRPr="00707659">
        <w:rPr>
          <w:sz w:val="24"/>
          <w:szCs w:val="24"/>
        </w:rPr>
        <w:t>Archiwizowanie danych badawczych w Archiwum Zakładowym IFiS PAN</w:t>
      </w:r>
      <w:bookmarkEnd w:id="36"/>
    </w:p>
    <w:p w14:paraId="0798565D" w14:textId="37C2921D" w:rsidR="006A7317" w:rsidRPr="00707659" w:rsidRDefault="006A7317" w:rsidP="006A7317">
      <w:pPr>
        <w:spacing w:before="120" w:after="120"/>
        <w:jc w:val="both"/>
      </w:pPr>
      <w:r w:rsidRPr="00707659">
        <w:t xml:space="preserve">Jeśli dane badawcze nie mogą zostać udostępnione on-line ani w chwili zakończenia projektu, ani w przewidywalnej przyszłości, powinny one zostać przekazane do Archiwum Zakładowego IFiS PAN. Kontakt do osoby odpowiedzialnej za Archiwum Zakładowe IFiS PAN znajduje się na stronie </w:t>
      </w:r>
      <w:hyperlink r:id="rId20" w:history="1">
        <w:r w:rsidRPr="00707659">
          <w:rPr>
            <w:rStyle w:val="Hipercze"/>
          </w:rPr>
          <w:t>https://ifispan.pl/administracja/</w:t>
        </w:r>
      </w:hyperlink>
      <w:r w:rsidRPr="00707659">
        <w:t>.</w:t>
      </w:r>
    </w:p>
    <w:p w14:paraId="101F6960" w14:textId="14CAF66C" w:rsidR="000F1A5D" w:rsidRPr="00707659" w:rsidRDefault="000F1A5D" w:rsidP="000F1A5D">
      <w:pPr>
        <w:pStyle w:val="Nagwek3"/>
        <w:spacing w:before="0" w:after="120"/>
        <w:rPr>
          <w:sz w:val="24"/>
          <w:szCs w:val="24"/>
        </w:rPr>
      </w:pPr>
      <w:bookmarkStart w:id="37" w:name="_Toc95832787"/>
      <w:r w:rsidRPr="00707659">
        <w:rPr>
          <w:sz w:val="24"/>
          <w:szCs w:val="24"/>
        </w:rPr>
        <w:t>4.3.5</w:t>
      </w:r>
      <w:r w:rsidR="00B41EE7" w:rsidRPr="00707659">
        <w:rPr>
          <w:sz w:val="24"/>
          <w:szCs w:val="24"/>
        </w:rPr>
        <w:t>.</w:t>
      </w:r>
      <w:r w:rsidRPr="00707659">
        <w:rPr>
          <w:sz w:val="24"/>
          <w:szCs w:val="24"/>
        </w:rPr>
        <w:t> Koszty archiwizacji i udostępniania danych badawczych</w:t>
      </w:r>
      <w:bookmarkEnd w:id="37"/>
      <w:r w:rsidR="00B41EE7" w:rsidRPr="00707659">
        <w:rPr>
          <w:sz w:val="24"/>
          <w:szCs w:val="24"/>
        </w:rPr>
        <w:t xml:space="preserve"> </w:t>
      </w:r>
    </w:p>
    <w:p w14:paraId="0A8BB4D7" w14:textId="0B95E283" w:rsidR="002F1C58" w:rsidRPr="00707659" w:rsidRDefault="00B41EE7" w:rsidP="002F1C58">
      <w:pPr>
        <w:spacing w:before="120" w:after="120"/>
        <w:jc w:val="both"/>
        <w:rPr>
          <w:b/>
        </w:rPr>
      </w:pPr>
      <w:r w:rsidRPr="00707659">
        <w:t>Koszty związane z archiwizacją i udostępnieniem danych badawczych zgromadzonych lub wytworzonych w ramach grantów realizowanych w IFiS PAN powinny być pokryte ze środków tych grantów</w:t>
      </w:r>
      <w:r w:rsidR="00CF15AD" w:rsidRPr="00707659">
        <w:t>, najczęściej z kosztów pośrednich</w:t>
      </w:r>
      <w:r w:rsidRPr="00707659">
        <w:t>. Dotyczy to także grantów realizowanych ze środków statutowych.</w:t>
      </w:r>
    </w:p>
    <w:p w14:paraId="0000004B" w14:textId="3C261469" w:rsidR="009C199C" w:rsidRPr="00707659" w:rsidRDefault="002E78F8" w:rsidP="002F1C58">
      <w:pPr>
        <w:pStyle w:val="Nagwek1"/>
        <w:rPr>
          <w:sz w:val="32"/>
          <w:szCs w:val="32"/>
        </w:rPr>
      </w:pPr>
      <w:bookmarkStart w:id="38" w:name="_Toc95832788"/>
      <w:r w:rsidRPr="00707659">
        <w:rPr>
          <w:sz w:val="32"/>
          <w:szCs w:val="32"/>
        </w:rPr>
        <w:t>5. </w:t>
      </w:r>
      <w:r w:rsidR="002F1C58" w:rsidRPr="00707659">
        <w:rPr>
          <w:sz w:val="32"/>
          <w:szCs w:val="32"/>
        </w:rPr>
        <w:t>Wsparcie dla pracowników</w:t>
      </w:r>
      <w:bookmarkEnd w:id="38"/>
    </w:p>
    <w:p w14:paraId="517390D0" w14:textId="549C7441" w:rsidR="00CB6736" w:rsidRPr="00707659" w:rsidRDefault="00CB6736" w:rsidP="00CB6736">
      <w:r w:rsidRPr="00707659">
        <w:t>Osoby, do których można zwracać się z pytaniami dot. zarządzania danymi badawczymi:</w:t>
      </w:r>
    </w:p>
    <w:p w14:paraId="1124B696" w14:textId="48CD17AA" w:rsidR="00CB6736" w:rsidRPr="00707659" w:rsidRDefault="00CB6736" w:rsidP="00EC044E">
      <w:pPr>
        <w:pStyle w:val="Akapitzlist"/>
        <w:numPr>
          <w:ilvl w:val="0"/>
          <w:numId w:val="9"/>
        </w:numPr>
        <w:shd w:val="clear" w:color="auto" w:fill="FFFFFF"/>
        <w:spacing w:after="120"/>
        <w:jc w:val="both"/>
      </w:pPr>
      <w:r w:rsidRPr="00707659">
        <w:t>specjalista ds. zarządzania danymi i archiwizacji danych (pomoc w zakresie tworzenia i wdrażania planów zarządzania danymi, kwestie techniczne), datasteward@ifispan.edu.pl,</w:t>
      </w:r>
    </w:p>
    <w:p w14:paraId="567D3758" w14:textId="3C99B368" w:rsidR="00CB6736" w:rsidRPr="00707659" w:rsidRDefault="00CB6736" w:rsidP="00EC044E">
      <w:pPr>
        <w:pStyle w:val="Akapitzlist"/>
        <w:numPr>
          <w:ilvl w:val="0"/>
          <w:numId w:val="9"/>
        </w:numPr>
        <w:shd w:val="clear" w:color="auto" w:fill="FFFFFF"/>
        <w:spacing w:after="120"/>
        <w:jc w:val="both"/>
      </w:pPr>
      <w:r w:rsidRPr="00707659">
        <w:t>Inspektor Ochrony Danych IFIS (informacje w zakresie ochrony danych osobowych uczestników badań), iod@ifispan.edu.pl</w:t>
      </w:r>
      <w:r w:rsidR="00EC044E" w:rsidRPr="00707659">
        <w:t>.</w:t>
      </w:r>
    </w:p>
    <w:sectPr w:rsidR="00CB6736" w:rsidRPr="00707659"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8209" w14:textId="77777777" w:rsidR="00814F5F" w:rsidRDefault="00814F5F">
      <w:pPr>
        <w:spacing w:line="240" w:lineRule="auto"/>
      </w:pPr>
      <w:r>
        <w:separator/>
      </w:r>
    </w:p>
  </w:endnote>
  <w:endnote w:type="continuationSeparator" w:id="0">
    <w:p w14:paraId="7AEA5BBC" w14:textId="77777777" w:rsidR="00814F5F" w:rsidRDefault="00814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1CFAC127" w:rsidR="009C199C" w:rsidRDefault="00B41E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774C">
      <w:rPr>
        <w:noProof/>
        <w:color w:val="000000"/>
      </w:rPr>
      <w:t>12</w:t>
    </w:r>
    <w:r>
      <w:rPr>
        <w:color w:val="000000"/>
      </w:rPr>
      <w:fldChar w:fldCharType="end"/>
    </w:r>
  </w:p>
  <w:p w14:paraId="0000004F" w14:textId="77777777" w:rsidR="009C199C" w:rsidRDefault="009C1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0038" w14:textId="77777777" w:rsidR="00814F5F" w:rsidRDefault="00814F5F">
      <w:pPr>
        <w:spacing w:line="240" w:lineRule="auto"/>
      </w:pPr>
      <w:r>
        <w:separator/>
      </w:r>
    </w:p>
  </w:footnote>
  <w:footnote w:type="continuationSeparator" w:id="0">
    <w:p w14:paraId="486DD3BE" w14:textId="77777777" w:rsidR="00814F5F" w:rsidRDefault="00814F5F">
      <w:pPr>
        <w:spacing w:line="240" w:lineRule="auto"/>
      </w:pPr>
      <w:r>
        <w:continuationSeparator/>
      </w:r>
    </w:p>
  </w:footnote>
  <w:footnote w:id="1">
    <w:p w14:paraId="0000004D" w14:textId="77777777" w:rsidR="009C199C" w:rsidRDefault="00B41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projektów mixed-methods decyzje podejmowane są każdorazowo w wyniku ustaleń między badaczem i przedstawicielami Archiwów.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562"/>
    <w:multiLevelType w:val="hybridMultilevel"/>
    <w:tmpl w:val="A514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01C"/>
    <w:multiLevelType w:val="multilevel"/>
    <w:tmpl w:val="1AC8D6B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C9248A"/>
    <w:multiLevelType w:val="hybridMultilevel"/>
    <w:tmpl w:val="E8685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8CB"/>
    <w:multiLevelType w:val="multilevel"/>
    <w:tmpl w:val="CA0473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7E423C"/>
    <w:multiLevelType w:val="hybridMultilevel"/>
    <w:tmpl w:val="71E00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10E"/>
    <w:multiLevelType w:val="multilevel"/>
    <w:tmpl w:val="F26CA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E15F5C"/>
    <w:multiLevelType w:val="hybridMultilevel"/>
    <w:tmpl w:val="6A1C1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11CA2"/>
    <w:multiLevelType w:val="multilevel"/>
    <w:tmpl w:val="335EFB7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982047"/>
    <w:multiLevelType w:val="multilevel"/>
    <w:tmpl w:val="FAF08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4626AE"/>
    <w:multiLevelType w:val="hybridMultilevel"/>
    <w:tmpl w:val="2D56A0D4"/>
    <w:lvl w:ilvl="0" w:tplc="2398E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9C"/>
    <w:rsid w:val="000034D1"/>
    <w:rsid w:val="00005BBA"/>
    <w:rsid w:val="000215FD"/>
    <w:rsid w:val="00027A81"/>
    <w:rsid w:val="00036C76"/>
    <w:rsid w:val="000558F4"/>
    <w:rsid w:val="0006734E"/>
    <w:rsid w:val="00075022"/>
    <w:rsid w:val="00075C13"/>
    <w:rsid w:val="0008224D"/>
    <w:rsid w:val="000868B4"/>
    <w:rsid w:val="00093AFB"/>
    <w:rsid w:val="000B1B78"/>
    <w:rsid w:val="000F1A5D"/>
    <w:rsid w:val="000F4372"/>
    <w:rsid w:val="00105659"/>
    <w:rsid w:val="001127B3"/>
    <w:rsid w:val="00114451"/>
    <w:rsid w:val="00117CFF"/>
    <w:rsid w:val="001225CC"/>
    <w:rsid w:val="00132A86"/>
    <w:rsid w:val="001363BA"/>
    <w:rsid w:val="00137129"/>
    <w:rsid w:val="0013774C"/>
    <w:rsid w:val="00145198"/>
    <w:rsid w:val="00156DD0"/>
    <w:rsid w:val="00164237"/>
    <w:rsid w:val="0018605E"/>
    <w:rsid w:val="00191361"/>
    <w:rsid w:val="001918D6"/>
    <w:rsid w:val="00197066"/>
    <w:rsid w:val="001A20F0"/>
    <w:rsid w:val="001B743D"/>
    <w:rsid w:val="001C2BB8"/>
    <w:rsid w:val="00203FCD"/>
    <w:rsid w:val="00204FB5"/>
    <w:rsid w:val="00207F0A"/>
    <w:rsid w:val="00226523"/>
    <w:rsid w:val="002403BF"/>
    <w:rsid w:val="00240AB1"/>
    <w:rsid w:val="00272780"/>
    <w:rsid w:val="00273CC4"/>
    <w:rsid w:val="002972B9"/>
    <w:rsid w:val="0029749D"/>
    <w:rsid w:val="002A61C9"/>
    <w:rsid w:val="002B1CB6"/>
    <w:rsid w:val="002B61D8"/>
    <w:rsid w:val="002D244D"/>
    <w:rsid w:val="002D2F80"/>
    <w:rsid w:val="002D5859"/>
    <w:rsid w:val="002E78F8"/>
    <w:rsid w:val="002F1430"/>
    <w:rsid w:val="002F1C58"/>
    <w:rsid w:val="00302F0A"/>
    <w:rsid w:val="00317DEB"/>
    <w:rsid w:val="00375D84"/>
    <w:rsid w:val="00386C3E"/>
    <w:rsid w:val="0039640D"/>
    <w:rsid w:val="003A51C1"/>
    <w:rsid w:val="003C58E7"/>
    <w:rsid w:val="003E6613"/>
    <w:rsid w:val="003F3D24"/>
    <w:rsid w:val="003F3DEA"/>
    <w:rsid w:val="00412E8C"/>
    <w:rsid w:val="00426A11"/>
    <w:rsid w:val="00432D5B"/>
    <w:rsid w:val="00435CE2"/>
    <w:rsid w:val="0044098F"/>
    <w:rsid w:val="00441236"/>
    <w:rsid w:val="00455D55"/>
    <w:rsid w:val="004A0705"/>
    <w:rsid w:val="004B641E"/>
    <w:rsid w:val="004C225C"/>
    <w:rsid w:val="004D3F49"/>
    <w:rsid w:val="004D4CE1"/>
    <w:rsid w:val="004E017E"/>
    <w:rsid w:val="004E2287"/>
    <w:rsid w:val="004E2C89"/>
    <w:rsid w:val="004E3FE5"/>
    <w:rsid w:val="004F36D7"/>
    <w:rsid w:val="00510B00"/>
    <w:rsid w:val="00511DED"/>
    <w:rsid w:val="00524BAD"/>
    <w:rsid w:val="00551866"/>
    <w:rsid w:val="005744A0"/>
    <w:rsid w:val="00583F35"/>
    <w:rsid w:val="00584FB0"/>
    <w:rsid w:val="0058600D"/>
    <w:rsid w:val="00595E81"/>
    <w:rsid w:val="00597A48"/>
    <w:rsid w:val="005C07D7"/>
    <w:rsid w:val="005D0036"/>
    <w:rsid w:val="005D5E9A"/>
    <w:rsid w:val="005D68E8"/>
    <w:rsid w:val="005D6E28"/>
    <w:rsid w:val="005D6FCD"/>
    <w:rsid w:val="005E4C0E"/>
    <w:rsid w:val="005F0716"/>
    <w:rsid w:val="005F59B1"/>
    <w:rsid w:val="00606553"/>
    <w:rsid w:val="006360DB"/>
    <w:rsid w:val="00645DE0"/>
    <w:rsid w:val="006709D0"/>
    <w:rsid w:val="00673ABD"/>
    <w:rsid w:val="006748AE"/>
    <w:rsid w:val="0068142E"/>
    <w:rsid w:val="00684B9B"/>
    <w:rsid w:val="00697265"/>
    <w:rsid w:val="006A14D4"/>
    <w:rsid w:val="006A7317"/>
    <w:rsid w:val="006B1E76"/>
    <w:rsid w:val="006C692E"/>
    <w:rsid w:val="006E2C9C"/>
    <w:rsid w:val="006F4C21"/>
    <w:rsid w:val="00707659"/>
    <w:rsid w:val="00711165"/>
    <w:rsid w:val="007150FF"/>
    <w:rsid w:val="00717B60"/>
    <w:rsid w:val="00736BAC"/>
    <w:rsid w:val="0074723D"/>
    <w:rsid w:val="00756CF0"/>
    <w:rsid w:val="007713AE"/>
    <w:rsid w:val="00780311"/>
    <w:rsid w:val="00781DD5"/>
    <w:rsid w:val="007829F0"/>
    <w:rsid w:val="00784B2B"/>
    <w:rsid w:val="00797F78"/>
    <w:rsid w:val="007C0D3D"/>
    <w:rsid w:val="007C6F20"/>
    <w:rsid w:val="007E6ED7"/>
    <w:rsid w:val="007F0E1E"/>
    <w:rsid w:val="00802059"/>
    <w:rsid w:val="00814F5F"/>
    <w:rsid w:val="00815744"/>
    <w:rsid w:val="00816CF2"/>
    <w:rsid w:val="00856D9F"/>
    <w:rsid w:val="0086181B"/>
    <w:rsid w:val="00867733"/>
    <w:rsid w:val="00875047"/>
    <w:rsid w:val="00877469"/>
    <w:rsid w:val="00897350"/>
    <w:rsid w:val="008A48CE"/>
    <w:rsid w:val="008A7D90"/>
    <w:rsid w:val="008B5A19"/>
    <w:rsid w:val="008B7200"/>
    <w:rsid w:val="008C31FB"/>
    <w:rsid w:val="008D726F"/>
    <w:rsid w:val="008F53E8"/>
    <w:rsid w:val="008F57B7"/>
    <w:rsid w:val="00904F38"/>
    <w:rsid w:val="00920BFF"/>
    <w:rsid w:val="009306E5"/>
    <w:rsid w:val="00936C6B"/>
    <w:rsid w:val="00941D07"/>
    <w:rsid w:val="009504AF"/>
    <w:rsid w:val="00950DA2"/>
    <w:rsid w:val="00962F3E"/>
    <w:rsid w:val="009637E6"/>
    <w:rsid w:val="00974EC8"/>
    <w:rsid w:val="00986B6A"/>
    <w:rsid w:val="009954B7"/>
    <w:rsid w:val="009A20DF"/>
    <w:rsid w:val="009C0218"/>
    <w:rsid w:val="009C199C"/>
    <w:rsid w:val="009C7753"/>
    <w:rsid w:val="009D3A56"/>
    <w:rsid w:val="009F2284"/>
    <w:rsid w:val="00A37ED3"/>
    <w:rsid w:val="00A52B8F"/>
    <w:rsid w:val="00A5630E"/>
    <w:rsid w:val="00A81DD8"/>
    <w:rsid w:val="00A82C3F"/>
    <w:rsid w:val="00A84C9F"/>
    <w:rsid w:val="00A864A5"/>
    <w:rsid w:val="00A86DE0"/>
    <w:rsid w:val="00AA554D"/>
    <w:rsid w:val="00AC6128"/>
    <w:rsid w:val="00AE54CC"/>
    <w:rsid w:val="00AF4DE3"/>
    <w:rsid w:val="00B0115B"/>
    <w:rsid w:val="00B02B67"/>
    <w:rsid w:val="00B10796"/>
    <w:rsid w:val="00B2011E"/>
    <w:rsid w:val="00B23785"/>
    <w:rsid w:val="00B37ABD"/>
    <w:rsid w:val="00B41EE7"/>
    <w:rsid w:val="00B614E7"/>
    <w:rsid w:val="00B75E06"/>
    <w:rsid w:val="00B75FB0"/>
    <w:rsid w:val="00B90555"/>
    <w:rsid w:val="00B92E6B"/>
    <w:rsid w:val="00B9434C"/>
    <w:rsid w:val="00B95530"/>
    <w:rsid w:val="00BC55DC"/>
    <w:rsid w:val="00BD6517"/>
    <w:rsid w:val="00BE2E50"/>
    <w:rsid w:val="00BF0630"/>
    <w:rsid w:val="00BF1DE1"/>
    <w:rsid w:val="00C31DCF"/>
    <w:rsid w:val="00C35C06"/>
    <w:rsid w:val="00C41D04"/>
    <w:rsid w:val="00C43763"/>
    <w:rsid w:val="00C61392"/>
    <w:rsid w:val="00C61DAE"/>
    <w:rsid w:val="00C75D58"/>
    <w:rsid w:val="00C80509"/>
    <w:rsid w:val="00C95CAF"/>
    <w:rsid w:val="00CB6736"/>
    <w:rsid w:val="00CF15AD"/>
    <w:rsid w:val="00D0170D"/>
    <w:rsid w:val="00D01E8D"/>
    <w:rsid w:val="00D26867"/>
    <w:rsid w:val="00D47D11"/>
    <w:rsid w:val="00D61CBC"/>
    <w:rsid w:val="00D64622"/>
    <w:rsid w:val="00DA7118"/>
    <w:rsid w:val="00DB1CBB"/>
    <w:rsid w:val="00DC187F"/>
    <w:rsid w:val="00DC63D4"/>
    <w:rsid w:val="00DC68E3"/>
    <w:rsid w:val="00DD43CA"/>
    <w:rsid w:val="00DE272E"/>
    <w:rsid w:val="00DF55DA"/>
    <w:rsid w:val="00E117B1"/>
    <w:rsid w:val="00E13F65"/>
    <w:rsid w:val="00E2671C"/>
    <w:rsid w:val="00E3287B"/>
    <w:rsid w:val="00E34ABD"/>
    <w:rsid w:val="00E41D90"/>
    <w:rsid w:val="00E50126"/>
    <w:rsid w:val="00E57F18"/>
    <w:rsid w:val="00E71921"/>
    <w:rsid w:val="00E838F7"/>
    <w:rsid w:val="00E93EA8"/>
    <w:rsid w:val="00EB1D3D"/>
    <w:rsid w:val="00EC044E"/>
    <w:rsid w:val="00EC42EB"/>
    <w:rsid w:val="00EC4824"/>
    <w:rsid w:val="00EC499D"/>
    <w:rsid w:val="00EC7BE5"/>
    <w:rsid w:val="00EE1953"/>
    <w:rsid w:val="00EE4675"/>
    <w:rsid w:val="00EF4223"/>
    <w:rsid w:val="00EF73DB"/>
    <w:rsid w:val="00F0475E"/>
    <w:rsid w:val="00F14087"/>
    <w:rsid w:val="00F21951"/>
    <w:rsid w:val="00F25E5E"/>
    <w:rsid w:val="00F35F8B"/>
    <w:rsid w:val="00F37E48"/>
    <w:rsid w:val="00F4294E"/>
    <w:rsid w:val="00F52437"/>
    <w:rsid w:val="00F53134"/>
    <w:rsid w:val="00F5367C"/>
    <w:rsid w:val="00F571E0"/>
    <w:rsid w:val="00F60BE0"/>
    <w:rsid w:val="00F626AC"/>
    <w:rsid w:val="00F841D5"/>
    <w:rsid w:val="00FA2B82"/>
    <w:rsid w:val="00FC3B6C"/>
    <w:rsid w:val="00FC52AF"/>
    <w:rsid w:val="00FD1339"/>
    <w:rsid w:val="00FD4C1C"/>
    <w:rsid w:val="00FE276C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943C7"/>
  <w15:docId w15:val="{68E1CDA3-972C-4E29-82D7-0D4B82F6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E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94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F3FF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37F4"/>
    <w:rPr>
      <w:color w:val="605E5C"/>
      <w:shd w:val="clear" w:color="auto" w:fill="E1DFDD"/>
    </w:rPr>
  </w:style>
  <w:style w:type="table" w:customStyle="1" w:styleId="1">
    <w:name w:val="1"/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4451"/>
    <w:pPr>
      <w:ind w:left="720"/>
      <w:contextualSpacing/>
    </w:pPr>
  </w:style>
  <w:style w:type="paragraph" w:customStyle="1" w:styleId="v1msonormal">
    <w:name w:val="v1msonormal"/>
    <w:basedOn w:val="Normalny"/>
    <w:rsid w:val="00D0170D"/>
    <w:pPr>
      <w:spacing w:before="100" w:beforeAutospacing="1" w:after="100" w:afterAutospacing="1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637E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2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E6B"/>
  </w:style>
  <w:style w:type="paragraph" w:styleId="Stopka">
    <w:name w:val="footer"/>
    <w:basedOn w:val="Normalny"/>
    <w:link w:val="StopkaZnak"/>
    <w:uiPriority w:val="99"/>
    <w:unhideWhenUsed/>
    <w:rsid w:val="00B92E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E6B"/>
  </w:style>
  <w:style w:type="paragraph" w:styleId="Nagwekspisutreci">
    <w:name w:val="TOC Heading"/>
    <w:basedOn w:val="Nagwek1"/>
    <w:next w:val="Normalny"/>
    <w:uiPriority w:val="39"/>
    <w:unhideWhenUsed/>
    <w:qFormat/>
    <w:rsid w:val="009F228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306E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F2284"/>
    <w:pPr>
      <w:spacing w:after="100"/>
      <w:ind w:left="24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1D3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04FB5"/>
    <w:pPr>
      <w:spacing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2E78F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lincore.org/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repod.icm.edu.pl/terms-of-use-page.x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rds.icm.edu.pl/terms-of-use-page.x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j.ifispan.pl/" TargetMode="External"/><Relationship Id="rId20" Type="http://schemas.openxmlformats.org/officeDocument/2006/relationships/hyperlink" Target="https://ifispan.pl/administracj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ispan.pl/dokumenty-do-pobran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ds.org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n.gov.pl/sites/default/files/pliki/regulaminy/wytyczne_zarzadzanie_danymi.pdf" TargetMode="External"/><Relationship Id="rId19" Type="http://schemas.openxmlformats.org/officeDocument/2006/relationships/hyperlink" Target="https://www.coretrustse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ialliance.org/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CE8B-6C12-4835-A7CC-90ECE003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3814</Words>
  <Characters>22888</Characters>
  <Application>Microsoft Office Word</Application>
  <DocSecurity>0</DocSecurity>
  <Lines>190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dzyczynska-ciolek</dc:creator>
  <cp:keywords/>
  <dc:description/>
  <cp:lastModifiedBy>DZC</cp:lastModifiedBy>
  <cp:revision>2</cp:revision>
  <cp:lastPrinted>2021-11-10T14:04:00Z</cp:lastPrinted>
  <dcterms:created xsi:type="dcterms:W3CDTF">2022-02-17T14:31:00Z</dcterms:created>
  <dcterms:modified xsi:type="dcterms:W3CDTF">2022-02-17T14:31:00Z</dcterms:modified>
</cp:coreProperties>
</file>